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peopleDocument.xml" ContentType="application/vnd.openxmlformats-officedocument.wordprocessingml.people+xml"/>
  <Override PartName="/word/commentsDocument.xml" ContentType="application/vnd.openxmlformats-officedocument.wordprocessingml.comments+xml"/>
  <Override PartName="/word/header1.xml" ContentType="application/vnd.openxmlformats-officedocument.wordprocessingml.header+xml"/>
  <Override PartName="/word/commentsExtendedDocument.xml" ContentType="application/vnd.openxmlformats-officedocument.wordprocessingml.commentsExtended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commentsIdsDocument.xml" ContentType="application/vnd.openxmlformats-officedocument.wordprocessingml.commentsId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jc w:val="right"/>
        <w:spacing w:line="235" w:lineRule="auto"/>
        <w:rPr>
          <w:sz w:val="28"/>
        </w:rPr>
        <w:outlineLvl w:val="0"/>
      </w:pPr>
      <w:r>
        <w:rPr>
          <w:sz w:val="28"/>
          <w:lang w:val="ru-RU"/>
        </w:rPr>
        <w:t xml:space="preserve">Приложение № 1</w:t>
      </w:r>
      <w:r>
        <w:rPr>
          <w:sz w:val="28"/>
        </w:rPr>
      </w:r>
    </w:p>
    <w:p>
      <w:pPr>
        <w:ind w:left="4536"/>
        <w:jc w:val="right"/>
        <w:spacing w:line="235" w:lineRule="auto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к приказу</w:t>
      </w:r>
      <w:r>
        <w:rPr>
          <w:sz w:val="28"/>
          <w:lang w:val="ru-RU"/>
        </w:rPr>
        <w:t xml:space="preserve"> </w:t>
      </w:r>
      <w:r>
        <w:rPr>
          <w:sz w:val="28"/>
        </w:rPr>
      </w:r>
    </w:p>
    <w:p>
      <w:pPr>
        <w:ind w:left="4536"/>
        <w:jc w:val="right"/>
        <w:spacing w:line="235" w:lineRule="auto"/>
        <w:rPr>
          <w:sz w:val="28"/>
          <w:szCs w:val="28"/>
        </w:rPr>
      </w:pPr>
      <w:r>
        <w:rPr>
          <w:sz w:val="28"/>
          <w:lang w:val="ru-RU"/>
        </w:rPr>
        <w:t xml:space="preserve">ООО «Газпром теплоэнерго Киров»</w:t>
      </w:r>
      <w:r>
        <w:rPr>
          <w:sz w:val="28"/>
        </w:rPr>
      </w:r>
      <w:r/>
    </w:p>
    <w:p>
      <w:pPr>
        <w:ind w:left="4536"/>
        <w:jc w:val="right"/>
        <w:spacing w:line="235" w:lineRule="auto"/>
        <w:rPr>
          <w:sz w:val="28"/>
        </w:rPr>
      </w:pPr>
      <w:r>
        <w:rPr>
          <w:sz w:val="28"/>
        </w:rPr>
        <w:t xml:space="preserve">от</w:t>
      </w:r>
      <w:r>
        <w:rPr>
          <w:sz w:val="28"/>
        </w:rPr>
        <w:t xml:space="preserve"> «</w:t>
      </w:r>
      <w:r>
        <w:rPr>
          <w:sz w:val="28"/>
          <w:lang w:val="ru-RU"/>
        </w:rPr>
        <w:t xml:space="preserve">10</w:t>
      </w:r>
      <w:r>
        <w:rPr>
          <w:sz w:val="28"/>
        </w:rPr>
        <w:t xml:space="preserve">» </w:t>
      </w:r>
      <w:r>
        <w:rPr>
          <w:sz w:val="28"/>
          <w:lang w:val="ru-RU"/>
        </w:rPr>
        <w:t xml:space="preserve">февраля</w:t>
      </w:r>
      <w:r>
        <w:rPr>
          <w:sz w:val="28"/>
        </w:rPr>
        <w:t xml:space="preserve"> 202</w:t>
      </w:r>
      <w:r>
        <w:rPr>
          <w:sz w:val="28"/>
          <w:lang w:val="ru-RU"/>
        </w:rPr>
        <w:t xml:space="preserve">5</w:t>
      </w:r>
      <w:r>
        <w:rPr>
          <w:sz w:val="28"/>
        </w:rPr>
        <w:t xml:space="preserve"> г. № </w:t>
      </w:r>
      <w:r>
        <w:rPr>
          <w:sz w:val="28"/>
          <w:lang w:val="ru-RU"/>
        </w:rPr>
        <w:t xml:space="preserve">24/2025</w:t>
      </w:r>
      <w:r>
        <w:rPr>
          <w:sz w:val="28"/>
          <w:lang w:val="ru-RU"/>
        </w:rPr>
        <w:t xml:space="preserve">-ПР</w:t>
      </w:r>
      <w:r>
        <w:rPr>
          <w:sz w:val="28"/>
        </w:rPr>
      </w:r>
    </w:p>
    <w:p>
      <w:pPr>
        <w:pStyle w:val="882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</w:r>
      <w:r>
        <w:rPr>
          <w:rFonts w:ascii="Arial Narrow" w:hAnsi="Arial Narrow" w:cs="Times New Roman"/>
          <w:b/>
          <w:sz w:val="28"/>
          <w:szCs w:val="28"/>
        </w:rPr>
      </w:r>
    </w:p>
    <w:p>
      <w:pPr>
        <w:jc w:val="center"/>
        <w:widowControl/>
        <w:rPr>
          <w:rFonts w:cs="Times New Roman" w:eastAsiaTheme="minorHAnsi"/>
          <w:b/>
          <w:sz w:val="28"/>
          <w:szCs w:val="28"/>
          <w:lang w:val="ru-RU" w:eastAsia="en-US" w:bidi="ar-SA"/>
        </w:rPr>
      </w:pPr>
      <w:r>
        <w:rPr>
          <w:rFonts w:cs="Times New Roman" w:eastAsiaTheme="minorHAnsi"/>
          <w:b/>
          <w:sz w:val="28"/>
          <w:szCs w:val="28"/>
          <w:lang w:val="ru-RU" w:eastAsia="en-US" w:bidi="ar-SA"/>
        </w:rPr>
        <w:t xml:space="preserve">ПОРЯДОК </w:t>
      </w:r>
      <w:r>
        <w:rPr>
          <w:rFonts w:cs="Times New Roman" w:eastAsiaTheme="minorHAnsi"/>
          <w:b/>
          <w:sz w:val="28"/>
          <w:szCs w:val="28"/>
          <w:lang w:val="ru-RU" w:eastAsia="en-US" w:bidi="ar-SA"/>
        </w:rPr>
      </w:r>
    </w:p>
    <w:p>
      <w:pPr>
        <w:jc w:val="center"/>
        <w:widowControl/>
        <w:rPr>
          <w:rFonts w:cs="Times New Roman" w:eastAsiaTheme="minorHAnsi"/>
          <w:b/>
          <w:sz w:val="28"/>
          <w:szCs w:val="28"/>
          <w:lang w:val="ru-RU" w:eastAsia="en-US" w:bidi="ar-SA"/>
        </w:rPr>
      </w:pPr>
      <w:r>
        <w:rPr>
          <w:rFonts w:cs="Times New Roman" w:eastAsiaTheme="minorHAnsi"/>
          <w:b/>
          <w:sz w:val="28"/>
          <w:szCs w:val="28"/>
          <w:lang w:val="ru-RU" w:eastAsia="en-US" w:bidi="ar-SA"/>
        </w:rPr>
        <w:t xml:space="preserve">взаимодействия с потенциальными поставщиками (подрядчиками, исполнителями) – возможными контрагентами </w:t>
      </w:r>
      <w:r>
        <w:rPr>
          <w:rFonts w:cs="Times New Roman" w:eastAsiaTheme="minorHAnsi"/>
          <w:b/>
          <w:sz w:val="28"/>
          <w:szCs w:val="28"/>
          <w:lang w:val="ru-RU" w:eastAsia="en-US" w:bidi="ar-SA"/>
        </w:rPr>
        <w:t xml:space="preserve">АО «Газпром теплоэнерго»</w:t>
      </w:r>
      <w:r>
        <w:rPr>
          <w:rFonts w:cs="Times New Roman" w:eastAsiaTheme="minorHAnsi"/>
          <w:b/>
          <w:sz w:val="28"/>
          <w:szCs w:val="28"/>
          <w:lang w:val="ru-RU" w:eastAsia="en-US" w:bidi="ar-SA"/>
        </w:rPr>
        <w:t xml:space="preserve"> и к</w:t>
      </w:r>
      <w:r>
        <w:rPr>
          <w:rFonts w:cs="Times New Roman" w:eastAsiaTheme="minorHAnsi"/>
          <w:b/>
          <w:sz w:val="28"/>
          <w:szCs w:val="28"/>
          <w:lang w:val="ru-RU" w:eastAsia="en-US" w:bidi="ar-SA"/>
        </w:rPr>
        <w:t xml:space="preserve">омпаний Группы Газпром</w:t>
      </w:r>
      <w:r>
        <w:rPr>
          <w:rFonts w:cs="Times New Roman" w:eastAsiaTheme="minorHAnsi"/>
          <w:b/>
          <w:sz w:val="28"/>
          <w:szCs w:val="28"/>
          <w:lang w:val="ru-RU" w:eastAsia="en-US" w:bidi="ar-SA"/>
        </w:rPr>
        <w:t xml:space="preserve"> теплоэнерго</w:t>
      </w:r>
      <w:r>
        <w:rPr>
          <w:rFonts w:cs="Times New Roman" w:eastAsiaTheme="minorHAnsi"/>
          <w:b/>
          <w:sz w:val="28"/>
          <w:szCs w:val="28"/>
          <w:lang w:val="ru-RU" w:eastAsia="en-US" w:bidi="ar-SA"/>
        </w:rPr>
      </w:r>
    </w:p>
    <w:p>
      <w:pPr>
        <w:jc w:val="center"/>
        <w:widowControl/>
        <w:rPr>
          <w:rFonts w:cs="Times New Roman" w:eastAsiaTheme="minorHAnsi"/>
          <w:b/>
          <w:sz w:val="28"/>
          <w:szCs w:val="28"/>
          <w:lang w:val="ru-RU" w:eastAsia="en-US" w:bidi="ar-SA"/>
        </w:rPr>
      </w:pPr>
      <w:r>
        <w:rPr>
          <w:rFonts w:cs="Times New Roman" w:eastAsiaTheme="minorHAnsi"/>
          <w:b/>
          <w:sz w:val="28"/>
          <w:szCs w:val="28"/>
          <w:lang w:val="ru-RU" w:eastAsia="en-US" w:bidi="ar-SA"/>
        </w:rPr>
      </w:r>
      <w:r>
        <w:rPr>
          <w:rFonts w:cs="Times New Roman" w:eastAsiaTheme="minorHAnsi"/>
          <w:b/>
          <w:sz w:val="28"/>
          <w:szCs w:val="28"/>
          <w:lang w:val="ru-RU" w:eastAsia="en-US" w:bidi="ar-SA"/>
        </w:rPr>
      </w:r>
    </w:p>
    <w:p>
      <w:pPr>
        <w:pStyle w:val="896"/>
        <w:numPr>
          <w:ilvl w:val="0"/>
          <w:numId w:val="1"/>
        </w:numPr>
        <w:jc w:val="center"/>
        <w:widowControl/>
        <w:rPr>
          <w:rFonts w:ascii="Times New Roman" w:hAnsi="Times New Roman" w:cs="Times New Roman" w:eastAsiaTheme="minorHAnsi"/>
          <w:b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 w:eastAsiaTheme="minorHAnsi"/>
          <w:b/>
          <w:sz w:val="28"/>
          <w:szCs w:val="28"/>
        </w:rPr>
      </w:r>
    </w:p>
    <w:p>
      <w:pPr>
        <w:pStyle w:val="896"/>
        <w:ind w:left="720" w:firstLine="0"/>
        <w:widowControl/>
        <w:rPr>
          <w:rFonts w:ascii="Times New Roman" w:hAnsi="Times New Roman" w:cs="Times New Roman" w:eastAsiaTheme="minorHAnsi"/>
          <w:b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</w:rPr>
      </w:r>
      <w:r>
        <w:rPr>
          <w:rFonts w:ascii="Times New Roman" w:hAnsi="Times New Roman" w:cs="Times New Roman" w:eastAsiaTheme="minorHAnsi"/>
          <w:b/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 Настоящий Порядок разрабо</w:t>
      </w:r>
      <w:r>
        <w:rPr>
          <w:sz w:val="28"/>
          <w:szCs w:val="28"/>
          <w:lang w:val="ru-RU"/>
        </w:rPr>
        <w:t xml:space="preserve">тан в целях определения правил В</w:t>
      </w:r>
      <w:r>
        <w:rPr>
          <w:sz w:val="28"/>
          <w:szCs w:val="28"/>
          <w:lang w:val="ru-RU"/>
        </w:rPr>
        <w:t xml:space="preserve">заимодействия работников </w:t>
      </w:r>
      <w:r>
        <w:rPr>
          <w:sz w:val="28"/>
          <w:szCs w:val="28"/>
          <w:lang w:val="ru-RU"/>
        </w:rPr>
        <w:t xml:space="preserve">АО «Газпром теплоэнерго»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 xml:space="preserve">к</w:t>
      </w:r>
      <w:r>
        <w:rPr>
          <w:sz w:val="28"/>
          <w:szCs w:val="28"/>
          <w:lang w:val="ru-RU"/>
        </w:rPr>
        <w:t xml:space="preserve">омпаний Группы Газпром </w:t>
      </w:r>
      <w:r>
        <w:rPr>
          <w:sz w:val="28"/>
          <w:szCs w:val="28"/>
          <w:lang w:val="ru-RU"/>
        </w:rPr>
        <w:t xml:space="preserve">теплоэнерго </w:t>
      </w:r>
      <w:r>
        <w:rPr>
          <w:sz w:val="28"/>
          <w:szCs w:val="28"/>
          <w:lang w:val="ru-RU"/>
        </w:rPr>
        <w:t xml:space="preserve">(далее – Работники) с потенциальными поставщикам</w:t>
      </w:r>
      <w:r>
        <w:rPr>
          <w:sz w:val="28"/>
          <w:szCs w:val="28"/>
          <w:lang w:val="ru-RU"/>
        </w:rPr>
        <w:t xml:space="preserve">и (подрядчиками, исполнителями)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– возможными </w:t>
      </w:r>
      <w:r>
        <w:rPr>
          <w:sz w:val="28"/>
          <w:szCs w:val="28"/>
          <w:lang w:val="ru-RU"/>
        </w:rPr>
        <w:t xml:space="preserve">контрагентами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процессе осуществления деятельности, направленной на обеспечение</w:t>
      </w:r>
      <w:r>
        <w:rPr>
          <w:sz w:val="28"/>
          <w:szCs w:val="28"/>
          <w:lang w:val="ru-RU"/>
        </w:rPr>
        <w:t xml:space="preserve"> Заказчика товарами, работами и услугами, в том числе на этапах анализа рынка товаров (работ, услуг), и состава его </w:t>
      </w:r>
      <w:r>
        <w:rPr>
          <w:sz w:val="28"/>
          <w:szCs w:val="28"/>
          <w:lang w:val="ru-RU"/>
        </w:rPr>
        <w:t xml:space="preserve">участников (далее – сфера применения Порядка).</w:t>
      </w:r>
      <w:r>
        <w:rPr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 Порядок устанавливает принципы, условия и формы </w:t>
      </w:r>
      <w:r>
        <w:rPr>
          <w:sz w:val="28"/>
          <w:szCs w:val="28"/>
          <w:lang w:val="ru-RU"/>
        </w:rPr>
        <w:t xml:space="preserve">В</w:t>
      </w:r>
      <w:r>
        <w:rPr>
          <w:sz w:val="28"/>
          <w:szCs w:val="28"/>
          <w:lang w:val="ru-RU"/>
        </w:rPr>
        <w:t xml:space="preserve">заимодействия и направлен на повышение эффективности проводимой </w:t>
      </w:r>
      <w:r>
        <w:rPr>
          <w:sz w:val="28"/>
          <w:szCs w:val="28"/>
          <w:lang w:val="ru-RU"/>
        </w:rPr>
        <w:t xml:space="preserve">АО «Газпром теплоэнерго»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 xml:space="preserve">к</w:t>
      </w:r>
      <w:r>
        <w:rPr>
          <w:sz w:val="28"/>
          <w:szCs w:val="28"/>
          <w:lang w:val="ru-RU"/>
        </w:rPr>
        <w:t xml:space="preserve">омпаниями Группы Газпром теплоэнерго</w:t>
      </w:r>
      <w:r>
        <w:rPr>
          <w:sz w:val="28"/>
          <w:szCs w:val="28"/>
          <w:lang w:val="ru-RU"/>
        </w:rPr>
        <w:t xml:space="preserve"> работы по предупреждению и противодействию коррупции, а также на формирование единообразного понимания Работниками допустимых пределов </w:t>
      </w:r>
      <w:r>
        <w:rPr>
          <w:sz w:val="28"/>
          <w:szCs w:val="28"/>
          <w:lang w:val="ru-RU"/>
        </w:rPr>
        <w:t xml:space="preserve">В</w:t>
      </w:r>
      <w:r>
        <w:rPr>
          <w:sz w:val="28"/>
          <w:szCs w:val="28"/>
          <w:lang w:val="ru-RU"/>
        </w:rPr>
        <w:t xml:space="preserve">заимодействия, исключающих в том числе их личную заинтересованность, которая может привести к конфликту интересов при проведении закупок.</w:t>
      </w:r>
      <w:r>
        <w:rPr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 Порядок разработан с учетом следующих законодательных актов:</w:t>
      </w:r>
      <w:r>
        <w:rPr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 </w:t>
      </w:r>
      <w:r>
        <w:rPr>
          <w:sz w:val="28"/>
          <w:szCs w:val="28"/>
          <w:lang w:val="ru-RU"/>
        </w:rPr>
        <w:t xml:space="preserve">Федерального закона от 18 июля 2011</w:t>
      </w:r>
      <w:r>
        <w:rPr>
          <w:sz w:val="28"/>
          <w:szCs w:val="28"/>
          <w:lang w:val="ru-RU"/>
        </w:rPr>
        <w:t xml:space="preserve"> </w:t>
      </w:r>
      <w:r>
        <w:rPr>
          <w:sz w:val="28"/>
          <w:szCs w:val="28"/>
          <w:lang w:val="ru-RU"/>
        </w:rPr>
        <w:t xml:space="preserve">г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  <w:t xml:space="preserve"> № 223-ФЗ «О закупках товаров, работ, услуг отдельными видами юридических лиц»;</w:t>
      </w:r>
      <w:r>
        <w:rPr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 </w:t>
      </w:r>
      <w:r>
        <w:rPr>
          <w:sz w:val="28"/>
          <w:szCs w:val="28"/>
          <w:lang w:val="ru-RU"/>
        </w:rPr>
        <w:t xml:space="preserve">Федерального закона от 26 июля 2006</w:t>
      </w:r>
      <w:r>
        <w:rPr>
          <w:sz w:val="28"/>
          <w:szCs w:val="28"/>
          <w:lang w:val="ru-RU"/>
        </w:rPr>
        <w:t xml:space="preserve"> </w:t>
      </w:r>
      <w:r>
        <w:rPr>
          <w:sz w:val="28"/>
          <w:szCs w:val="28"/>
          <w:lang w:val="ru-RU"/>
        </w:rPr>
        <w:t xml:space="preserve">г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  <w:t xml:space="preserve"> № 135-ФЗ «О защите конкуренции»;</w:t>
      </w:r>
      <w:r>
        <w:rPr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 </w:t>
      </w:r>
      <w:r>
        <w:rPr>
          <w:sz w:val="28"/>
          <w:szCs w:val="28"/>
          <w:lang w:val="ru-RU"/>
        </w:rPr>
        <w:t xml:space="preserve">Федерального закона от 25 декабря 2008</w:t>
      </w:r>
      <w:r>
        <w:rPr>
          <w:sz w:val="28"/>
          <w:szCs w:val="28"/>
          <w:lang w:val="ru-RU"/>
        </w:rPr>
        <w:t xml:space="preserve"> г.</w:t>
      </w:r>
      <w:r>
        <w:rPr>
          <w:sz w:val="28"/>
          <w:szCs w:val="28"/>
          <w:lang w:val="ru-RU"/>
        </w:rPr>
        <w:t xml:space="preserve"> № 273-ФЗ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«О противодействии коррупции»;</w:t>
      </w:r>
      <w:r>
        <w:rPr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 </w:t>
      </w:r>
      <w:r>
        <w:rPr>
          <w:sz w:val="28"/>
          <w:szCs w:val="28"/>
          <w:lang w:val="ru-RU"/>
        </w:rPr>
        <w:t xml:space="preserve">Федерального закона от 27 июля 2006</w:t>
      </w:r>
      <w:r>
        <w:rPr>
          <w:sz w:val="28"/>
          <w:szCs w:val="28"/>
          <w:lang w:val="ru-RU"/>
        </w:rPr>
        <w:t xml:space="preserve"> г.</w:t>
      </w:r>
      <w:r>
        <w:rPr>
          <w:sz w:val="28"/>
          <w:szCs w:val="28"/>
          <w:lang w:val="ru-RU"/>
        </w:rPr>
        <w:t xml:space="preserve"> № 149-ФЗ «Об информации, информационных технологиях и о защите информации»;</w:t>
      </w:r>
      <w:r>
        <w:rPr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 </w:t>
      </w:r>
      <w:r>
        <w:rPr>
          <w:sz w:val="28"/>
          <w:szCs w:val="28"/>
          <w:lang w:val="ru-RU"/>
        </w:rPr>
        <w:t xml:space="preserve">Федерального закона от 29 июля 2004</w:t>
      </w:r>
      <w:r>
        <w:rPr>
          <w:sz w:val="28"/>
          <w:szCs w:val="28"/>
          <w:lang w:val="ru-RU"/>
        </w:rPr>
        <w:t xml:space="preserve"> г.</w:t>
      </w:r>
      <w:r>
        <w:rPr>
          <w:sz w:val="28"/>
          <w:szCs w:val="28"/>
          <w:lang w:val="ru-RU"/>
        </w:rPr>
        <w:t xml:space="preserve"> № 98-ФЗ «О коммерческой тайне»;</w:t>
      </w:r>
      <w:r>
        <w:rPr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 </w:t>
      </w:r>
      <w:r>
        <w:rPr>
          <w:sz w:val="28"/>
          <w:szCs w:val="28"/>
          <w:lang w:val="ru-RU"/>
        </w:rPr>
        <w:t xml:space="preserve">Федерального закона от 27 июля 2006</w:t>
      </w:r>
      <w:r>
        <w:rPr>
          <w:sz w:val="28"/>
          <w:szCs w:val="28"/>
          <w:lang w:val="ru-RU"/>
        </w:rPr>
        <w:t xml:space="preserve"> г.</w:t>
      </w:r>
      <w:r>
        <w:rPr>
          <w:sz w:val="28"/>
          <w:szCs w:val="28"/>
          <w:lang w:val="ru-RU"/>
        </w:rPr>
        <w:t xml:space="preserve"> № 152-ФЗ «О персональных данных»;</w:t>
      </w:r>
      <w:r>
        <w:rPr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 </w:t>
      </w:r>
      <w:r>
        <w:rPr>
          <w:sz w:val="28"/>
          <w:szCs w:val="28"/>
          <w:lang w:val="ru-RU"/>
        </w:rPr>
        <w:t xml:space="preserve">Федерального з</w:t>
      </w:r>
      <w:r>
        <w:rPr>
          <w:sz w:val="28"/>
          <w:szCs w:val="28"/>
          <w:lang w:val="ru-RU"/>
        </w:rPr>
        <w:t xml:space="preserve">акона от 24 июля 2007 г.</w:t>
      </w:r>
      <w:r>
        <w:rPr>
          <w:sz w:val="28"/>
          <w:szCs w:val="28"/>
          <w:lang w:val="ru-RU"/>
        </w:rPr>
        <w:t xml:space="preserve"> № 209-ФЗ «О развитии малого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и среднего предпринимательства в Российской Федерации»</w:t>
      </w:r>
      <w:r>
        <w:rPr>
          <w:sz w:val="28"/>
          <w:szCs w:val="28"/>
          <w:lang w:val="ru-RU"/>
        </w:rPr>
        <w:t xml:space="preserve">;</w:t>
      </w:r>
      <w:r>
        <w:rPr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 </w:t>
      </w:r>
      <w:r>
        <w:rPr>
          <w:sz w:val="28"/>
          <w:szCs w:val="28"/>
          <w:lang w:val="ru-RU"/>
        </w:rPr>
        <w:t xml:space="preserve">Методически</w:t>
      </w:r>
      <w:r>
        <w:rPr>
          <w:sz w:val="28"/>
          <w:szCs w:val="28"/>
          <w:lang w:val="ru-RU"/>
        </w:rPr>
        <w:t xml:space="preserve">х</w:t>
      </w:r>
      <w:r>
        <w:rPr>
          <w:sz w:val="28"/>
          <w:szCs w:val="28"/>
          <w:lang w:val="ru-RU"/>
        </w:rPr>
        <w:t xml:space="preserve"> рекомендаци</w:t>
      </w:r>
      <w:r>
        <w:rPr>
          <w:sz w:val="28"/>
          <w:szCs w:val="28"/>
          <w:lang w:val="ru-RU"/>
        </w:rPr>
        <w:t xml:space="preserve">й</w:t>
      </w:r>
      <w:r>
        <w:rPr>
          <w:sz w:val="28"/>
          <w:szCs w:val="28"/>
          <w:lang w:val="ru-RU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 (</w:t>
      </w:r>
      <w:r>
        <w:rPr>
          <w:sz w:val="28"/>
          <w:szCs w:val="28"/>
          <w:lang w:val="ru-RU"/>
        </w:rPr>
        <w:t xml:space="preserve">утверждены Минтрудом России).</w:t>
      </w:r>
      <w:r>
        <w:rPr>
          <w:sz w:val="28"/>
          <w:szCs w:val="28"/>
          <w:lang w:val="ru-RU"/>
        </w:rPr>
      </w:r>
    </w:p>
    <w:p>
      <w:pPr>
        <w:pStyle w:val="88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2"/>
        <w:numPr>
          <w:ilvl w:val="0"/>
          <w:numId w:val="1"/>
        </w:numPr>
        <w:jc w:val="center"/>
        <w:rPr>
          <w:rFonts w:eastAsia="Arial" w:cs="Times New Roman"/>
          <w:b/>
          <w:sz w:val="28"/>
          <w:szCs w:val="28"/>
          <w:lang w:val="ru-RU"/>
        </w:rPr>
      </w:pPr>
      <w:r>
        <w:rPr>
          <w:rFonts w:eastAsia="Arial" w:cs="Times New Roman"/>
          <w:b/>
          <w:sz w:val="28"/>
          <w:szCs w:val="28"/>
          <w:lang w:val="ru-RU"/>
        </w:rPr>
        <w:t xml:space="preserve">Термины и определения</w:t>
      </w:r>
      <w:r>
        <w:rPr>
          <w:rFonts w:eastAsia="Arial" w:cs="Times New Roman"/>
          <w:b/>
          <w:sz w:val="28"/>
          <w:szCs w:val="28"/>
          <w:lang w:val="ru-RU"/>
        </w:rPr>
      </w:r>
    </w:p>
    <w:p>
      <w:pPr>
        <w:pStyle w:val="882"/>
        <w:ind w:left="360"/>
        <w:rPr>
          <w:rFonts w:eastAsia="Arial" w:cs="Times New Roman"/>
          <w:b/>
          <w:sz w:val="28"/>
          <w:szCs w:val="28"/>
          <w:lang w:val="ru-RU"/>
        </w:rPr>
      </w:pPr>
      <w:r>
        <w:rPr>
          <w:rFonts w:eastAsia="Arial" w:cs="Times New Roman"/>
          <w:b/>
          <w:sz w:val="28"/>
          <w:szCs w:val="28"/>
          <w:lang w:val="ru-RU"/>
        </w:rPr>
      </w:r>
      <w:r>
        <w:rPr>
          <w:rFonts w:eastAsia="Arial" w:cs="Times New Roman"/>
          <w:b/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rFonts w:eastAsia="Arial" w:cs="Times New Roman"/>
          <w:sz w:val="28"/>
          <w:szCs w:val="28"/>
          <w:lang w:val="ru-RU"/>
        </w:rPr>
      </w:pPr>
      <w:r>
        <w:rPr>
          <w:rFonts w:eastAsia="Arial" w:cs="Times New Roman"/>
          <w:sz w:val="28"/>
          <w:szCs w:val="28"/>
          <w:lang w:val="ru-RU"/>
        </w:rPr>
        <w:t xml:space="preserve">Применительно к настоящему Порядку используются термины</w:t>
      </w:r>
      <w:r>
        <w:rPr>
          <w:rFonts w:eastAsia="Arial" w:cs="Times New Roman"/>
          <w:sz w:val="28"/>
          <w:szCs w:val="28"/>
          <w:lang w:val="ru-RU"/>
        </w:rPr>
        <w:t xml:space="preserve">,</w:t>
      </w:r>
      <w:r>
        <w:rPr>
          <w:rFonts w:eastAsia="Arial" w:cs="Times New Roman"/>
          <w:sz w:val="28"/>
          <w:szCs w:val="28"/>
          <w:lang w:val="ru-RU"/>
        </w:rPr>
        <w:t xml:space="preserve"> определенные законодательными акта</w:t>
      </w:r>
      <w:r>
        <w:rPr>
          <w:rFonts w:eastAsia="Arial" w:cs="Times New Roman"/>
          <w:sz w:val="28"/>
          <w:szCs w:val="28"/>
          <w:lang w:val="ru-RU"/>
        </w:rPr>
        <w:t xml:space="preserve">ми, предусмотренными пунктом 1.2</w:t>
      </w:r>
      <w:r>
        <w:rPr>
          <w:rFonts w:eastAsia="Arial" w:cs="Times New Roman"/>
          <w:sz w:val="28"/>
          <w:szCs w:val="28"/>
          <w:lang w:val="ru-RU"/>
        </w:rPr>
        <w:t xml:space="preserve">, Положени</w:t>
      </w:r>
      <w:r>
        <w:rPr>
          <w:rFonts w:eastAsia="Arial" w:cs="Times New Roman"/>
          <w:sz w:val="28"/>
          <w:szCs w:val="28"/>
          <w:lang w:val="ru-RU"/>
        </w:rPr>
        <w:t xml:space="preserve">ем</w:t>
      </w:r>
      <w:r>
        <w:rPr>
          <w:rFonts w:eastAsia="Arial" w:cs="Times New Roman"/>
          <w:sz w:val="28"/>
          <w:szCs w:val="28"/>
          <w:lang w:val="ru-RU"/>
        </w:rPr>
        <w:t xml:space="preserve"> о закупках товаров, работ, услуг </w:t>
      </w:r>
      <w:r>
        <w:rPr>
          <w:rFonts w:eastAsia="Arial" w:cs="Times New Roman"/>
          <w:sz w:val="28"/>
          <w:szCs w:val="28"/>
          <w:lang w:val="ru-RU"/>
        </w:rPr>
        <w:t xml:space="preserve">АО «Газпром теплоэнерго»,</w:t>
      </w:r>
      <w:r>
        <w:rPr>
          <w:rFonts w:eastAsia="Arial" w:cs="Times New Roman"/>
          <w:sz w:val="28"/>
          <w:szCs w:val="28"/>
          <w:lang w:val="ru-RU"/>
        </w:rPr>
        <w:t xml:space="preserve"> Положени</w:t>
      </w:r>
      <w:r>
        <w:rPr>
          <w:rFonts w:eastAsia="Arial" w:cs="Times New Roman"/>
          <w:sz w:val="28"/>
          <w:szCs w:val="28"/>
          <w:lang w:val="ru-RU"/>
        </w:rPr>
        <w:t xml:space="preserve">ем</w:t>
      </w:r>
      <w:r>
        <w:rPr>
          <w:rFonts w:eastAsia="Arial" w:cs="Times New Roman"/>
          <w:sz w:val="28"/>
          <w:szCs w:val="28"/>
          <w:lang w:val="ru-RU"/>
        </w:rPr>
        <w:t xml:space="preserve"> о закупках товаров, работ, услуг </w:t>
      </w:r>
      <w:r>
        <w:rPr>
          <w:rFonts w:eastAsia="Arial" w:cs="Times New Roman"/>
          <w:sz w:val="28"/>
          <w:szCs w:val="28"/>
          <w:lang w:val="ru-RU"/>
        </w:rPr>
        <w:t xml:space="preserve">к</w:t>
      </w:r>
      <w:r>
        <w:rPr>
          <w:rFonts w:eastAsia="Arial" w:cs="Times New Roman"/>
          <w:sz w:val="28"/>
          <w:szCs w:val="28"/>
          <w:lang w:val="ru-RU"/>
        </w:rPr>
        <w:t xml:space="preserve">омпаний Группы Газпром</w:t>
      </w:r>
      <w:r>
        <w:rPr>
          <w:rFonts w:eastAsia="Arial" w:cs="Times New Roman"/>
          <w:sz w:val="28"/>
          <w:szCs w:val="28"/>
          <w:lang w:val="ru-RU"/>
        </w:rPr>
        <w:t xml:space="preserve"> теплоэнерго</w:t>
      </w:r>
      <w:r>
        <w:rPr>
          <w:rFonts w:eastAsia="Arial" w:cs="Times New Roman"/>
          <w:sz w:val="28"/>
          <w:szCs w:val="28"/>
          <w:lang w:val="ru-RU"/>
        </w:rPr>
        <w:t xml:space="preserve"> (далее – Положени</w:t>
      </w:r>
      <w:r>
        <w:rPr>
          <w:rFonts w:eastAsia="Arial" w:cs="Times New Roman"/>
          <w:sz w:val="28"/>
          <w:szCs w:val="28"/>
          <w:lang w:val="ru-RU"/>
        </w:rPr>
        <w:t xml:space="preserve">я</w:t>
      </w:r>
      <w:r>
        <w:rPr>
          <w:rFonts w:eastAsia="Arial" w:cs="Times New Roman"/>
          <w:sz w:val="28"/>
          <w:szCs w:val="28"/>
          <w:lang w:val="ru-RU"/>
        </w:rPr>
        <w:t xml:space="preserve"> о закупках), а также следующие термины и их определения:</w:t>
      </w:r>
      <w:r>
        <w:rPr>
          <w:rFonts w:eastAsia="Arial" w:cs="Times New Roman"/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rFonts w:eastAsia="Arial" w:cs="Times New Roman"/>
          <w:sz w:val="28"/>
          <w:szCs w:val="28"/>
          <w:lang w:val="ru-RU"/>
        </w:rPr>
      </w:pPr>
      <w:r>
        <w:rPr>
          <w:rFonts w:eastAsia="Arial" w:cs="Times New Roman"/>
          <w:b/>
          <w:sz w:val="28"/>
          <w:szCs w:val="28"/>
          <w:lang w:val="ru-RU"/>
        </w:rPr>
        <w:t xml:space="preserve">Анализ рынка</w:t>
      </w:r>
      <w:r>
        <w:rPr>
          <w:rFonts w:eastAsia="Arial" w:cs="Times New Roman"/>
          <w:sz w:val="28"/>
          <w:szCs w:val="28"/>
          <w:lang w:val="ru-RU"/>
        </w:rPr>
        <w:t xml:space="preserve"> – исследование состояния рынка определенного</w:t>
      </w:r>
      <w:r>
        <w:rPr>
          <w:rFonts w:eastAsia="Arial" w:cs="Times New Roman"/>
          <w:sz w:val="28"/>
          <w:szCs w:val="28"/>
          <w:lang w:val="ru-RU"/>
        </w:rPr>
        <w:t xml:space="preserve"> вида товаров (работ, услуг), включая уровень рыночных цен, спроса и предложения, выявления наилучших технологий и других решений для удовлетворения потребности Заказчика, в том числе наличия либо отсутствия идентичных или однородных товаров (работ, услуг)</w:t>
      </w:r>
      <w:r>
        <w:rPr>
          <w:rFonts w:eastAsia="Arial" w:cs="Times New Roman"/>
          <w:sz w:val="28"/>
          <w:szCs w:val="28"/>
          <w:lang w:val="ru-RU"/>
        </w:rPr>
        <w:t xml:space="preserve"> (далее вместе – Продукция</w:t>
      </w:r>
      <w:r>
        <w:rPr>
          <w:sz w:val="28"/>
          <w:lang w:val="ru-RU"/>
        </w:rPr>
        <w:t xml:space="preserve">)</w:t>
      </w:r>
      <w:r>
        <w:rPr>
          <w:rFonts w:eastAsia="Arial" w:cs="Times New Roman"/>
          <w:sz w:val="28"/>
          <w:szCs w:val="28"/>
          <w:lang w:val="ru-RU"/>
        </w:rPr>
        <w:t xml:space="preserve">, обладающих одинаковыми (сходными) характеристиками.</w:t>
      </w:r>
      <w:r>
        <w:rPr>
          <w:rFonts w:eastAsia="Arial" w:cs="Times New Roman"/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rFonts w:eastAsia="Arial" w:cs="Times New Roman"/>
          <w:bCs/>
          <w:sz w:val="28"/>
          <w:szCs w:val="28"/>
          <w:lang w:val="ru-RU"/>
        </w:rPr>
      </w:pPr>
      <w:r>
        <w:rPr>
          <w:rFonts w:eastAsia="Arial" w:cs="Times New Roman"/>
          <w:b/>
          <w:bCs/>
          <w:sz w:val="28"/>
          <w:szCs w:val="28"/>
          <w:lang w:val="ru-RU"/>
        </w:rPr>
        <w:t xml:space="preserve">Взаимодействие</w:t>
      </w:r>
      <w:r>
        <w:rPr>
          <w:rFonts w:eastAsia="Arial" w:cs="Times New Roman"/>
          <w:bCs/>
          <w:sz w:val="28"/>
          <w:szCs w:val="28"/>
          <w:lang w:val="ru-RU"/>
        </w:rPr>
        <w:t xml:space="preserve"> – устные или письменные формы общения с использованием любых средств связи (в том числе автоматизированных) и информационно-коммуникативных систем, а также передача информации, реализуемые участниками Взаимодействия в сфере применения настоящего Порядка.</w:t>
      </w:r>
      <w:r>
        <w:rPr>
          <w:rFonts w:eastAsia="Arial" w:cs="Times New Roman"/>
          <w:bCs/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rFonts w:eastAsia="Arial" w:cs="Times New Roman"/>
          <w:sz w:val="28"/>
          <w:szCs w:val="28"/>
          <w:lang w:val="ru-RU"/>
        </w:rPr>
      </w:pPr>
      <w:r>
        <w:rPr>
          <w:rFonts w:eastAsia="Arial" w:cs="Times New Roman"/>
          <w:b/>
          <w:sz w:val="28"/>
          <w:szCs w:val="28"/>
          <w:lang w:val="ru-RU"/>
        </w:rPr>
        <w:t xml:space="preserve">Потенциальный (возможный) контрагент </w:t>
      </w:r>
      <w:r>
        <w:rPr>
          <w:rFonts w:eastAsia="Arial" w:cs="Times New Roman"/>
          <w:sz w:val="28"/>
          <w:szCs w:val="28"/>
          <w:lang w:val="ru-RU"/>
        </w:rPr>
        <w:t xml:space="preserve">– любое юридическое лицо независимо от организационно-правовой формы, формы собственности, места нахождения или места происхождения капитала или любое физическо</w:t>
      </w:r>
      <w:r>
        <w:rPr>
          <w:rFonts w:eastAsia="Arial" w:cs="Times New Roman"/>
          <w:sz w:val="28"/>
          <w:szCs w:val="28"/>
          <w:lang w:val="ru-RU"/>
        </w:rPr>
        <w:t xml:space="preserve">е лицо, в том числе индивидуальный предприниматель или любое физическое лицо, не являющееся индивидуальным предпринимателем и применяющее специальный налоговый режим «Налог на профессиональный доход», осуществляющие деятельность по производству (поставке) </w:t>
      </w:r>
      <w:r>
        <w:rPr>
          <w:rFonts w:eastAsia="Arial" w:cs="Times New Roman"/>
          <w:sz w:val="28"/>
          <w:szCs w:val="28"/>
          <w:lang w:val="ru-RU"/>
        </w:rPr>
        <w:t xml:space="preserve">Продукции</w:t>
      </w:r>
      <w:r>
        <w:rPr>
          <w:rFonts w:eastAsia="Arial" w:cs="Times New Roman"/>
          <w:sz w:val="28"/>
          <w:szCs w:val="28"/>
          <w:lang w:val="ru-RU"/>
        </w:rPr>
        <w:t xml:space="preserve">,</w:t>
      </w:r>
      <w:r>
        <w:rPr>
          <w:rFonts w:eastAsia="Arial" w:cs="Times New Roman"/>
          <w:sz w:val="28"/>
          <w:szCs w:val="28"/>
          <w:lang w:val="ru-RU"/>
        </w:rPr>
        <w:t xml:space="preserve"> являющиеся участниками определенного товарного рынка.</w:t>
      </w:r>
      <w:r>
        <w:rPr>
          <w:rFonts w:eastAsia="Arial" w:cs="Times New Roman"/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rFonts w:eastAsia="Arial" w:cs="Times New Roman"/>
          <w:sz w:val="28"/>
          <w:szCs w:val="28"/>
          <w:lang w:val="ru-RU"/>
        </w:rPr>
      </w:pPr>
      <w:r>
        <w:rPr>
          <w:rFonts w:eastAsia="Arial"/>
          <w:b/>
          <w:bCs/>
          <w:sz w:val="28"/>
          <w:szCs w:val="28"/>
          <w:lang w:val="ru-RU"/>
        </w:rPr>
        <w:t xml:space="preserve">Участники Взаимодействия</w:t>
      </w:r>
      <w:r>
        <w:rPr>
          <w:rFonts w:eastAsia="Arial"/>
          <w:bCs/>
          <w:sz w:val="28"/>
          <w:szCs w:val="28"/>
          <w:lang w:val="ru-RU"/>
        </w:rPr>
        <w:t xml:space="preserve"> – работники </w:t>
      </w:r>
      <w:r>
        <w:rPr>
          <w:rFonts w:eastAsia="Arial"/>
          <w:bCs/>
          <w:sz w:val="28"/>
          <w:szCs w:val="28"/>
          <w:lang w:val="ru-RU"/>
        </w:rPr>
        <w:t xml:space="preserve">АО «Газпром теплоэнерго», К</w:t>
      </w:r>
      <w:r>
        <w:rPr>
          <w:rFonts w:eastAsia="Arial"/>
          <w:bCs/>
          <w:sz w:val="28"/>
          <w:szCs w:val="28"/>
          <w:lang w:val="ru-RU"/>
        </w:rPr>
        <w:t xml:space="preserve">омпаний Группы Газпром </w:t>
      </w:r>
      <w:r>
        <w:rPr>
          <w:rFonts w:eastAsia="Arial"/>
          <w:bCs/>
          <w:sz w:val="28"/>
          <w:szCs w:val="28"/>
          <w:lang w:val="ru-RU"/>
        </w:rPr>
        <w:t xml:space="preserve">теплоэнерго </w:t>
      </w:r>
      <w:r>
        <w:rPr>
          <w:rFonts w:eastAsia="Arial"/>
          <w:bCs/>
          <w:sz w:val="28"/>
          <w:szCs w:val="28"/>
          <w:lang w:val="ru-RU"/>
        </w:rPr>
        <w:t xml:space="preserve">и Потенциальные (возможные) контрагенты</w:t>
      </w:r>
      <w:r>
        <w:rPr>
          <w:rFonts w:eastAsia="Arial" w:cs="Times New Roman"/>
          <w:sz w:val="28"/>
          <w:szCs w:val="28"/>
          <w:lang w:val="ru-RU"/>
        </w:rPr>
        <w:t xml:space="preserve">.</w:t>
      </w:r>
      <w:r>
        <w:rPr>
          <w:rFonts w:eastAsia="Arial" w:cs="Times New Roman"/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rFonts w:eastAsia="Arial" w:cs="Times New Roman"/>
          <w:sz w:val="28"/>
          <w:szCs w:val="28"/>
          <w:lang w:val="ru-RU"/>
        </w:rPr>
      </w:pPr>
      <w:r>
        <w:rPr>
          <w:rFonts w:eastAsia="Arial" w:cs="Times New Roman"/>
          <w:sz w:val="28"/>
          <w:szCs w:val="28"/>
          <w:lang w:val="ru-RU"/>
        </w:rPr>
      </w:r>
      <w:r>
        <w:rPr>
          <w:rFonts w:eastAsia="Arial" w:cs="Times New Roman"/>
          <w:sz w:val="28"/>
          <w:szCs w:val="28"/>
          <w:lang w:val="ru-RU"/>
        </w:rPr>
      </w:r>
    </w:p>
    <w:p>
      <w:pPr>
        <w:pStyle w:val="882"/>
        <w:numPr>
          <w:ilvl w:val="0"/>
          <w:numId w:val="1"/>
        </w:numPr>
        <w:jc w:val="center"/>
        <w:rPr>
          <w:rFonts w:eastAsia="Arial" w:cs="Times New Roman"/>
          <w:b/>
          <w:bCs/>
          <w:sz w:val="28"/>
          <w:szCs w:val="28"/>
          <w:lang w:val="ru-RU"/>
        </w:rPr>
      </w:pPr>
      <w:r>
        <w:rPr>
          <w:b/>
          <w:sz w:val="28"/>
          <w:lang w:val="ru-RU"/>
        </w:rPr>
        <w:t xml:space="preserve">Формы, принципы и </w:t>
      </w:r>
      <w:r>
        <w:rPr>
          <w:rFonts w:eastAsia="Arial" w:cs="Times New Roman"/>
          <w:b/>
          <w:bCs/>
          <w:sz w:val="28"/>
          <w:szCs w:val="28"/>
          <w:lang w:val="ru-RU"/>
        </w:rPr>
        <w:t xml:space="preserve">условия Взаимодействия</w:t>
      </w:r>
      <w:r>
        <w:rPr>
          <w:rFonts w:eastAsia="Arial" w:cs="Times New Roman"/>
          <w:b/>
          <w:bCs/>
          <w:sz w:val="28"/>
          <w:szCs w:val="28"/>
          <w:lang w:val="ru-RU"/>
        </w:rPr>
      </w:r>
    </w:p>
    <w:p>
      <w:pPr>
        <w:pStyle w:val="882"/>
        <w:ind w:left="360"/>
        <w:rPr>
          <w:rFonts w:eastAsia="Arial" w:cs="Times New Roman"/>
          <w:b/>
          <w:bCs/>
          <w:sz w:val="28"/>
          <w:szCs w:val="28"/>
          <w:lang w:val="ru-RU"/>
        </w:rPr>
      </w:pPr>
      <w:r>
        <w:rPr>
          <w:rFonts w:eastAsia="Arial" w:cs="Times New Roman"/>
          <w:b/>
          <w:bCs/>
          <w:sz w:val="28"/>
          <w:szCs w:val="28"/>
          <w:lang w:val="ru-RU"/>
        </w:rPr>
      </w:r>
      <w:r>
        <w:rPr>
          <w:rFonts w:eastAsia="Arial" w:cs="Times New Roman"/>
          <w:b/>
          <w:bCs/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sz w:val="28"/>
          <w:szCs w:val="28"/>
          <w:lang w:val="ru-RU"/>
        </w:rPr>
      </w:pPr>
      <w:r>
        <w:rPr>
          <w:rFonts w:eastAsia="Arial" w:cs="Times New Roman"/>
          <w:sz w:val="28"/>
          <w:szCs w:val="28"/>
          <w:lang w:val="ru-RU"/>
        </w:rPr>
        <w:t xml:space="preserve">3.1.</w:t>
      </w:r>
      <w:r>
        <w:rPr>
          <w:sz w:val="28"/>
          <w:szCs w:val="28"/>
          <w:lang w:val="ru-RU"/>
        </w:rPr>
        <w:t xml:space="preserve"> </w:t>
      </w:r>
      <w:r>
        <w:rPr>
          <w:sz w:val="28"/>
          <w:szCs w:val="28"/>
          <w:lang w:val="ru-RU"/>
        </w:rPr>
        <w:t xml:space="preserve">Взаимодействие с Потенциальными (</w:t>
      </w:r>
      <w:r>
        <w:rPr>
          <w:rFonts w:cs="Times New Roman" w:eastAsiaTheme="minorHAnsi"/>
          <w:sz w:val="28"/>
          <w:szCs w:val="28"/>
          <w:lang w:val="ru-RU" w:eastAsia="en-US" w:bidi="ar-SA"/>
        </w:rPr>
        <w:t xml:space="preserve">возможными) </w:t>
      </w:r>
      <w:r>
        <w:rPr>
          <w:rFonts w:cs="Times New Roman" w:eastAsiaTheme="minorHAnsi"/>
          <w:sz w:val="28"/>
          <w:szCs w:val="28"/>
          <w:lang w:val="ru-RU" w:eastAsia="en-US" w:bidi="ar-SA"/>
        </w:rPr>
        <w:t xml:space="preserve">контрагентами </w:t>
      </w:r>
      <w:r>
        <w:rPr>
          <w:sz w:val="28"/>
          <w:szCs w:val="28"/>
          <w:lang w:val="ru-RU"/>
        </w:rPr>
        <w:t xml:space="preserve">может осуществляться </w:t>
      </w:r>
      <w:r>
        <w:rPr>
          <w:sz w:val="28"/>
          <w:szCs w:val="28"/>
          <w:lang w:val="ru-RU"/>
        </w:rPr>
        <w:t xml:space="preserve">в рамках</w:t>
      </w:r>
      <w:r>
        <w:rPr>
          <w:sz w:val="28"/>
          <w:szCs w:val="28"/>
          <w:lang w:val="ru-RU"/>
        </w:rPr>
        <w:t xml:space="preserve">:</w:t>
      </w:r>
      <w:r>
        <w:rPr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sz w:val="28"/>
          <w:szCs w:val="28"/>
          <w:lang w:val="ru-RU"/>
        </w:rPr>
      </w:pPr>
      <w:r/>
      <w:bookmarkStart w:id="0" w:name="_Hlk157290476"/>
      <w:r>
        <w:rPr>
          <w:sz w:val="28"/>
          <w:szCs w:val="28"/>
          <w:lang w:val="ru-RU"/>
        </w:rPr>
        <w:t xml:space="preserve">- </w:t>
      </w:r>
      <w:r>
        <w:rPr>
          <w:sz w:val="28"/>
          <w:szCs w:val="28"/>
          <w:lang w:val="ru-RU"/>
        </w:rPr>
        <w:t xml:space="preserve">анализ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  <w:lang w:val="ru-RU"/>
        </w:rPr>
        <w:t xml:space="preserve"> рынка в ходе процедуры изучения рынка в рамках планирования закупок;</w:t>
      </w:r>
      <w:r>
        <w:rPr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 </w:t>
      </w:r>
      <w:r>
        <w:rPr>
          <w:sz w:val="28"/>
          <w:szCs w:val="28"/>
          <w:lang w:val="ru-RU"/>
        </w:rPr>
        <w:t xml:space="preserve">организаци</w:t>
      </w:r>
      <w:r>
        <w:rPr>
          <w:sz w:val="28"/>
          <w:szCs w:val="28"/>
          <w:lang w:val="ru-RU"/>
        </w:rPr>
        <w:t xml:space="preserve">и</w:t>
      </w:r>
      <w:r>
        <w:rPr>
          <w:sz w:val="28"/>
          <w:szCs w:val="28"/>
          <w:lang w:val="ru-RU"/>
        </w:rPr>
        <w:t xml:space="preserve"> и проведени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  <w:lang w:val="ru-RU"/>
        </w:rPr>
        <w:t xml:space="preserve"> закупок, заключени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  <w:lang w:val="ru-RU"/>
        </w:rPr>
        <w:t xml:space="preserve"> договоров по результатам их проведения </w:t>
      </w:r>
      <w:r>
        <w:rPr>
          <w:sz w:val="28"/>
          <w:szCs w:val="28"/>
          <w:lang w:val="ru-RU"/>
        </w:rPr>
        <w:t xml:space="preserve">и их</w:t>
      </w:r>
      <w:r>
        <w:rPr>
          <w:sz w:val="28"/>
          <w:szCs w:val="28"/>
          <w:lang w:val="ru-RU"/>
        </w:rPr>
        <w:t xml:space="preserve"> исполнения; </w:t>
      </w:r>
      <w:r>
        <w:rPr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bCs/>
          <w:sz w:val="28"/>
          <w:szCs w:val="28"/>
          <w:lang w:val="ru-RU"/>
        </w:rPr>
      </w:pPr>
      <w:r/>
      <w:bookmarkStart w:id="1" w:name="_Hlk157292912"/>
      <w:r>
        <w:rPr>
          <w:sz w:val="28"/>
          <w:szCs w:val="28"/>
          <w:lang w:val="ru-RU"/>
        </w:rPr>
        <w:t xml:space="preserve">- </w:t>
      </w:r>
      <w:r>
        <w:rPr>
          <w:sz w:val="28"/>
          <w:szCs w:val="28"/>
          <w:lang w:val="ru-RU"/>
        </w:rPr>
        <w:t xml:space="preserve">реализаци</w:t>
      </w:r>
      <w:r>
        <w:rPr>
          <w:sz w:val="28"/>
          <w:szCs w:val="28"/>
          <w:lang w:val="ru-RU"/>
        </w:rPr>
        <w:t xml:space="preserve">и</w:t>
      </w:r>
      <w:r>
        <w:rPr>
          <w:sz w:val="28"/>
          <w:szCs w:val="28"/>
          <w:lang w:val="ru-RU"/>
        </w:rPr>
        <w:t xml:space="preserve"> мероприятий по привлечению к участию в закупках Потенциальных (возможных) контрагентов, способных</w:t>
      </w:r>
      <w:r>
        <w:rPr>
          <w:sz w:val="28"/>
          <w:szCs w:val="28"/>
          <w:lang w:val="ru-RU"/>
        </w:rPr>
        <w:t xml:space="preserve"> произвести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</w:t>
      </w:r>
      <w:r>
        <w:rPr>
          <w:sz w:val="28"/>
          <w:szCs w:val="28"/>
          <w:lang w:val="ru-RU"/>
        </w:rPr>
        <w:t xml:space="preserve">поставить</w:t>
      </w:r>
      <w:r>
        <w:rPr>
          <w:sz w:val="28"/>
          <w:szCs w:val="28"/>
          <w:lang w:val="ru-RU"/>
        </w:rPr>
        <w:t xml:space="preserve">)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Продукцию</w:t>
      </w:r>
      <w:r>
        <w:rPr>
          <w:sz w:val="28"/>
          <w:szCs w:val="28"/>
          <w:lang w:val="ru-RU"/>
        </w:rPr>
        <w:t xml:space="preserve"> с требуемыми показателями к 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  <w:lang w:val="ru-RU"/>
        </w:rPr>
        <w:t xml:space="preserve"> качеству и безопасности, в том числе при формировании и ведении реестра потенциальных участников закупок Группы Газпром</w:t>
      </w:r>
      <w:r>
        <w:rPr>
          <w:sz w:val="28"/>
          <w:szCs w:val="28"/>
          <w:lang w:val="ru-RU"/>
        </w:rPr>
        <w:t xml:space="preserve"> теплоэнерго</w:t>
      </w:r>
      <w:r>
        <w:rPr>
          <w:sz w:val="28"/>
          <w:szCs w:val="28"/>
          <w:lang w:val="ru-RU"/>
        </w:rPr>
        <w:t xml:space="preserve">, а также Единого реестра МТР</w:t>
      </w:r>
      <w:r>
        <w:rPr>
          <w:bCs/>
          <w:sz w:val="28"/>
          <w:szCs w:val="28"/>
          <w:lang w:val="ru-RU"/>
        </w:rPr>
        <w:t xml:space="preserve">.</w:t>
      </w:r>
      <w:bookmarkEnd w:id="1"/>
      <w:r>
        <w:rPr>
          <w:bCs/>
          <w:sz w:val="28"/>
          <w:szCs w:val="28"/>
          <w:lang w:val="ru-RU"/>
        </w:rPr>
        <w:t xml:space="preserve">   </w:t>
      </w:r>
      <w:bookmarkEnd w:id="0"/>
      <w:r/>
      <w:r>
        <w:rPr>
          <w:bCs/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Взаимодействие может осуществляться в следующих формах:</w:t>
      </w:r>
      <w:r>
        <w:rPr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rFonts w:eastAsia="Arial" w:cs="Times New Roman"/>
          <w:sz w:val="28"/>
          <w:szCs w:val="28"/>
          <w:lang w:val="ru-RU"/>
        </w:rPr>
      </w:pPr>
      <w:r>
        <w:rPr>
          <w:rFonts w:eastAsia="Arial" w:cs="Times New Roman"/>
          <w:b/>
          <w:sz w:val="28"/>
          <w:szCs w:val="28"/>
          <w:lang w:val="ru-RU"/>
        </w:rPr>
        <w:t xml:space="preserve">П</w:t>
      </w:r>
      <w:r>
        <w:rPr>
          <w:rFonts w:eastAsia="Arial" w:cs="Times New Roman"/>
          <w:b/>
          <w:sz w:val="28"/>
          <w:szCs w:val="28"/>
          <w:lang w:val="ru-RU"/>
        </w:rPr>
        <w:t xml:space="preserve">роведени</w:t>
      </w:r>
      <w:r>
        <w:rPr>
          <w:rFonts w:eastAsia="Arial" w:cs="Times New Roman"/>
          <w:b/>
          <w:sz w:val="28"/>
          <w:szCs w:val="28"/>
          <w:lang w:val="ru-RU"/>
        </w:rPr>
        <w:t xml:space="preserve">е</w:t>
      </w:r>
      <w:r>
        <w:rPr>
          <w:rFonts w:eastAsia="Arial" w:cs="Times New Roman"/>
          <w:b/>
          <w:sz w:val="28"/>
          <w:szCs w:val="28"/>
          <w:lang w:val="ru-RU"/>
        </w:rPr>
        <w:t xml:space="preserve"> в</w:t>
      </w:r>
      <w:r>
        <w:rPr>
          <w:rFonts w:eastAsia="Arial" w:cs="Times New Roman"/>
          <w:b/>
          <w:sz w:val="28"/>
          <w:szCs w:val="28"/>
          <w:lang w:val="ru-RU"/>
        </w:rPr>
        <w:t xml:space="preserve">стреч</w:t>
      </w:r>
      <w:r>
        <w:rPr>
          <w:rFonts w:eastAsia="Arial" w:cs="Times New Roman"/>
          <w:sz w:val="28"/>
          <w:szCs w:val="28"/>
          <w:lang w:val="ru-RU"/>
        </w:rPr>
        <w:t xml:space="preserve"> –</w:t>
      </w:r>
      <w:r>
        <w:rPr>
          <w:rFonts w:eastAsia="Arial" w:cs="Times New Roman"/>
          <w:sz w:val="28"/>
          <w:szCs w:val="28"/>
          <w:lang w:val="ru-RU"/>
        </w:rPr>
        <w:t xml:space="preserve"> приглашение Потенциальных (возможных) контрагентов к участию в семинарах, конференциях, форумах, </w:t>
      </w:r>
      <w:r>
        <w:rPr>
          <w:rFonts w:eastAsia="Arial" w:cs="Times New Roman"/>
          <w:sz w:val="28"/>
          <w:szCs w:val="28"/>
          <w:lang w:val="ru-RU"/>
        </w:rPr>
        <w:t xml:space="preserve">вебинарах</w:t>
      </w:r>
      <w:r>
        <w:rPr>
          <w:rFonts w:eastAsia="Arial" w:cs="Times New Roman"/>
          <w:sz w:val="28"/>
          <w:szCs w:val="28"/>
          <w:lang w:val="ru-RU"/>
        </w:rPr>
        <w:t xml:space="preserve"> и</w:t>
      </w:r>
      <w:r>
        <w:rPr>
          <w:rFonts w:eastAsia="Arial" w:cs="Times New Roman"/>
          <w:sz w:val="28"/>
          <w:szCs w:val="28"/>
          <w:lang w:val="ru-RU"/>
        </w:rPr>
        <w:t xml:space="preserve"> </w:t>
      </w:r>
      <w:r>
        <w:rPr>
          <w:rFonts w:eastAsia="Arial" w:cs="Times New Roman"/>
          <w:sz w:val="28"/>
          <w:szCs w:val="28"/>
          <w:lang w:val="ru-RU"/>
        </w:rPr>
        <w:t xml:space="preserve">прочих подобных консультационно-информационных мероприятиях, проводимых Заказчиком, по вопросам обмена опытом, </w:t>
      </w:r>
      <w:r>
        <w:rPr>
          <w:rFonts w:eastAsia="Arial" w:cs="Times New Roman"/>
          <w:sz w:val="28"/>
          <w:szCs w:val="28"/>
          <w:lang w:val="ru-RU"/>
        </w:rPr>
        <w:t xml:space="preserve">получения</w:t>
      </w:r>
      <w:r>
        <w:rPr>
          <w:rFonts w:eastAsia="Arial" w:cs="Times New Roman"/>
          <w:sz w:val="28"/>
          <w:szCs w:val="28"/>
          <w:lang w:val="ru-RU"/>
        </w:rPr>
        <w:t xml:space="preserve"> справочной информации </w:t>
      </w:r>
      <w:r>
        <w:rPr>
          <w:rFonts w:eastAsia="Arial" w:cs="Times New Roman"/>
          <w:sz w:val="28"/>
          <w:szCs w:val="28"/>
          <w:lang w:val="ru-RU"/>
        </w:rPr>
        <w:t xml:space="preserve">в отношении</w:t>
      </w:r>
      <w:r>
        <w:rPr>
          <w:rFonts w:eastAsia="Arial" w:cs="Times New Roman"/>
          <w:sz w:val="28"/>
          <w:szCs w:val="28"/>
          <w:lang w:val="ru-RU"/>
        </w:rPr>
        <w:t xml:space="preserve"> Продукции и иных сведений</w:t>
      </w:r>
      <w:r>
        <w:rPr>
          <w:rFonts w:eastAsia="Arial" w:cs="Times New Roman"/>
          <w:sz w:val="28"/>
          <w:szCs w:val="28"/>
          <w:lang w:val="ru-RU"/>
        </w:rPr>
        <w:t xml:space="preserve">, </w:t>
      </w:r>
      <w:r>
        <w:rPr>
          <w:sz w:val="28"/>
          <w:lang w:val="ru-RU"/>
        </w:rPr>
        <w:t xml:space="preserve">связанных с </w:t>
      </w:r>
      <w:r>
        <w:rPr>
          <w:rFonts w:eastAsia="Arial" w:cs="Times New Roman"/>
          <w:sz w:val="28"/>
          <w:szCs w:val="28"/>
          <w:lang w:val="ru-RU"/>
        </w:rPr>
        <w:t xml:space="preserve">е</w:t>
      </w:r>
      <w:r>
        <w:rPr>
          <w:rFonts w:eastAsia="Arial" w:cs="Times New Roman"/>
          <w:sz w:val="28"/>
          <w:szCs w:val="28"/>
          <w:lang w:val="ru-RU"/>
        </w:rPr>
        <w:t xml:space="preserve">е</w:t>
      </w:r>
      <w:r>
        <w:rPr>
          <w:rFonts w:eastAsia="Arial" w:cs="Times New Roman"/>
          <w:sz w:val="28"/>
          <w:szCs w:val="28"/>
          <w:lang w:val="ru-RU"/>
        </w:rPr>
        <w:t xml:space="preserve"> производством и реализацией,</w:t>
      </w:r>
      <w:r>
        <w:rPr>
          <w:rFonts w:eastAsia="Arial" w:cs="Times New Roman"/>
          <w:sz w:val="28"/>
          <w:szCs w:val="28"/>
          <w:lang w:val="ru-RU"/>
        </w:rPr>
        <w:t xml:space="preserve"> в рамках реализации настоящего Порядка</w:t>
      </w:r>
      <w:r>
        <w:rPr>
          <w:rFonts w:eastAsia="Arial" w:cs="Times New Roman"/>
          <w:sz w:val="28"/>
          <w:szCs w:val="28"/>
          <w:lang w:val="ru-RU"/>
        </w:rPr>
        <w:t xml:space="preserve">;</w:t>
      </w:r>
      <w:r>
        <w:rPr>
          <w:rFonts w:eastAsia="Arial" w:cs="Times New Roman"/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sz w:val="28"/>
          <w:lang w:val="ru-RU"/>
        </w:rPr>
      </w:pPr>
      <w:r>
        <w:rPr>
          <w:b/>
          <w:sz w:val="28"/>
          <w:szCs w:val="28"/>
          <w:lang w:val="ru-RU"/>
        </w:rPr>
        <w:t xml:space="preserve">П</w:t>
      </w:r>
      <w:r>
        <w:rPr>
          <w:b/>
          <w:sz w:val="28"/>
          <w:szCs w:val="28"/>
          <w:lang w:val="ru-RU"/>
        </w:rPr>
        <w:t xml:space="preserve">олучени</w:t>
      </w:r>
      <w:r>
        <w:rPr>
          <w:b/>
          <w:sz w:val="28"/>
          <w:szCs w:val="28"/>
          <w:lang w:val="ru-RU"/>
        </w:rPr>
        <w:t xml:space="preserve">е</w:t>
      </w:r>
      <w:r>
        <w:rPr>
          <w:b/>
          <w:sz w:val="28"/>
          <w:szCs w:val="28"/>
          <w:lang w:val="ru-RU"/>
        </w:rPr>
        <w:t xml:space="preserve"> консультаций</w:t>
      </w:r>
      <w:r>
        <w:rPr>
          <w:sz w:val="28"/>
          <w:szCs w:val="28"/>
          <w:lang w:val="ru-RU"/>
        </w:rPr>
        <w:t xml:space="preserve"> – </w:t>
      </w:r>
      <w:r>
        <w:rPr>
          <w:rFonts w:eastAsia="Arial" w:cs="Times New Roman"/>
          <w:sz w:val="28"/>
          <w:szCs w:val="28"/>
          <w:lang w:val="ru-RU"/>
        </w:rPr>
        <w:t xml:space="preserve">получение от Потенциальных (возможных) контрагентов в ходе анализа рынка информации об их возможностях по</w:t>
      </w:r>
      <w:r>
        <w:rPr>
          <w:rFonts w:eastAsia="Arial" w:cs="Times New Roman"/>
          <w:sz w:val="28"/>
          <w:szCs w:val="28"/>
          <w:lang w:val="ru-RU"/>
        </w:rPr>
        <w:t xml:space="preserve"> </w:t>
      </w:r>
      <w:r>
        <w:rPr>
          <w:rFonts w:eastAsia="Arial" w:cs="Times New Roman"/>
          <w:sz w:val="28"/>
          <w:szCs w:val="28"/>
          <w:lang w:val="ru-RU"/>
        </w:rPr>
        <w:t xml:space="preserve">удовлетворению потребности Заказчика в соответствующей Продукции,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sz w:val="28"/>
          <w:lang w:val="ru-RU"/>
        </w:rPr>
        <w:t xml:space="preserve">о</w:t>
      </w:r>
      <w:r>
        <w:rPr>
          <w:rFonts w:eastAsia="Arial" w:cs="Times New Roman"/>
          <w:sz w:val="28"/>
          <w:szCs w:val="28"/>
          <w:lang w:val="ru-RU"/>
        </w:rPr>
        <w:t xml:space="preserve"> наличии на рынке аналогов Продукции, альтернативных технологических решениях по е</w:t>
      </w:r>
      <w:r>
        <w:rPr>
          <w:rFonts w:eastAsia="Arial" w:cs="Times New Roman"/>
          <w:sz w:val="28"/>
          <w:szCs w:val="28"/>
          <w:lang w:val="ru-RU"/>
        </w:rPr>
        <w:t xml:space="preserve">е</w:t>
      </w:r>
      <w:r>
        <w:rPr>
          <w:rFonts w:eastAsia="Arial" w:cs="Times New Roman"/>
          <w:sz w:val="28"/>
          <w:szCs w:val="28"/>
          <w:lang w:val="ru-RU"/>
        </w:rPr>
        <w:t xml:space="preserve"> производству, ценовой </w:t>
      </w:r>
      <w:r>
        <w:rPr>
          <w:rFonts w:eastAsia="Arial" w:cs="Times New Roman"/>
          <w:sz w:val="28"/>
          <w:szCs w:val="28"/>
          <w:lang w:val="ru-RU"/>
        </w:rPr>
        <w:t xml:space="preserve">и иной </w:t>
      </w:r>
      <w:r>
        <w:rPr>
          <w:rFonts w:eastAsia="Arial" w:cs="Times New Roman"/>
          <w:sz w:val="28"/>
          <w:szCs w:val="28"/>
          <w:lang w:val="ru-RU"/>
        </w:rPr>
        <w:t xml:space="preserve">информации </w:t>
      </w:r>
      <w:r>
        <w:rPr>
          <w:rFonts w:eastAsia="Arial" w:cs="Times New Roman"/>
          <w:sz w:val="28"/>
          <w:szCs w:val="28"/>
          <w:lang w:val="ru-RU"/>
        </w:rPr>
        <w:t xml:space="preserve">о </w:t>
      </w:r>
      <w:r>
        <w:rPr>
          <w:rFonts w:eastAsia="Arial" w:cs="Times New Roman"/>
          <w:sz w:val="28"/>
          <w:szCs w:val="28"/>
          <w:lang w:val="ru-RU"/>
        </w:rPr>
        <w:t xml:space="preserve">Продукции</w:t>
      </w:r>
      <w:r>
        <w:rPr>
          <w:sz w:val="28"/>
          <w:szCs w:val="28"/>
          <w:lang w:val="ru-RU"/>
        </w:rPr>
        <w:t xml:space="preserve">;</w:t>
      </w:r>
      <w:r>
        <w:rPr>
          <w:sz w:val="28"/>
          <w:lang w:val="ru-RU"/>
        </w:rPr>
      </w:r>
    </w:p>
    <w:p>
      <w:pPr>
        <w:pStyle w:val="882"/>
        <w:ind w:firstLine="709"/>
        <w:jc w:val="both"/>
        <w:rPr>
          <w:rFonts w:eastAsia="Arial" w:cs="Times New Roman"/>
          <w:sz w:val="28"/>
          <w:szCs w:val="28"/>
          <w:lang w:val="ru-RU"/>
        </w:rPr>
      </w:pPr>
      <w:r>
        <w:rPr>
          <w:rFonts w:eastAsia="Arial" w:cs="Times New Roman"/>
          <w:b/>
          <w:sz w:val="28"/>
          <w:szCs w:val="28"/>
          <w:lang w:val="ru-RU"/>
        </w:rPr>
        <w:t xml:space="preserve">О</w:t>
      </w:r>
      <w:r>
        <w:rPr>
          <w:rFonts w:eastAsia="Arial" w:cs="Times New Roman"/>
          <w:b/>
          <w:sz w:val="28"/>
          <w:szCs w:val="28"/>
          <w:lang w:val="ru-RU"/>
        </w:rPr>
        <w:t xml:space="preserve">бмен информацией</w:t>
      </w:r>
      <w:r>
        <w:rPr>
          <w:rFonts w:eastAsia="Arial" w:cs="Times New Roman"/>
          <w:sz w:val="28"/>
          <w:szCs w:val="28"/>
          <w:lang w:val="ru-RU"/>
        </w:rPr>
        <w:t xml:space="preserve"> –</w:t>
      </w:r>
      <w:r>
        <w:rPr>
          <w:rFonts w:eastAsia="Arial" w:cs="Times New Roman"/>
          <w:b/>
          <w:sz w:val="28"/>
          <w:szCs w:val="28"/>
          <w:lang w:val="ru-RU"/>
        </w:rPr>
        <w:t xml:space="preserve"> </w:t>
      </w:r>
      <w:r>
        <w:rPr>
          <w:rFonts w:eastAsia="Arial" w:cs="Times New Roman"/>
          <w:sz w:val="28"/>
          <w:szCs w:val="28"/>
          <w:lang w:val="ru-RU"/>
        </w:rPr>
        <w:t xml:space="preserve">форма Взаимодействия, </w:t>
      </w:r>
      <w:r>
        <w:rPr>
          <w:sz w:val="28"/>
          <w:lang w:val="ru-RU"/>
        </w:rPr>
        <w:t xml:space="preserve">предполагающая </w:t>
      </w:r>
      <w:r>
        <w:rPr>
          <w:rFonts w:eastAsia="Arial" w:cs="Times New Roman"/>
          <w:sz w:val="28"/>
          <w:szCs w:val="28"/>
          <w:lang w:val="ru-RU"/>
        </w:rPr>
        <w:t xml:space="preserve">обмен информацией между Участниками Взаимодействия</w:t>
      </w:r>
      <w:r>
        <w:rPr>
          <w:rFonts w:eastAsia="Arial" w:cs="Times New Roman"/>
          <w:sz w:val="28"/>
          <w:szCs w:val="28"/>
          <w:lang w:val="ru-RU"/>
        </w:rPr>
        <w:t xml:space="preserve"> по вопросам </w:t>
      </w:r>
      <w:r>
        <w:rPr>
          <w:rFonts w:eastAsia="Arial" w:cs="Times New Roman"/>
          <w:sz w:val="28"/>
          <w:szCs w:val="28"/>
          <w:lang w:val="ru-RU"/>
        </w:rPr>
        <w:t xml:space="preserve">доступа </w:t>
      </w:r>
      <w:r>
        <w:rPr>
          <w:rFonts w:eastAsia="Arial" w:cs="Times New Roman"/>
          <w:sz w:val="28"/>
          <w:szCs w:val="28"/>
          <w:lang w:val="ru-RU"/>
        </w:rPr>
        <w:br/>
      </w:r>
      <w:r>
        <w:rPr>
          <w:rFonts w:eastAsia="Arial" w:cs="Times New Roman"/>
          <w:sz w:val="28"/>
          <w:szCs w:val="28"/>
          <w:lang w:val="ru-RU"/>
        </w:rPr>
        <w:t xml:space="preserve">к получению и обмену данными в цифровом/электронном формате </w:t>
      </w:r>
      <w:r>
        <w:rPr>
          <w:rFonts w:eastAsia="Arial" w:cs="Times New Roman"/>
          <w:sz w:val="28"/>
          <w:szCs w:val="28"/>
          <w:lang w:val="ru-RU"/>
        </w:rPr>
        <w:br/>
      </w:r>
      <w:r>
        <w:rPr>
          <w:rFonts w:eastAsia="Arial" w:cs="Times New Roman"/>
          <w:sz w:val="28"/>
          <w:szCs w:val="28"/>
          <w:lang w:val="ru-RU"/>
        </w:rPr>
        <w:t xml:space="preserve">с использованием информационно-управляющих систем, согласованных </w:t>
      </w:r>
      <w:r>
        <w:rPr>
          <w:rFonts w:eastAsia="Arial" w:cs="Times New Roman"/>
          <w:sz w:val="28"/>
          <w:szCs w:val="28"/>
          <w:lang w:val="ru-RU"/>
        </w:rPr>
        <w:br/>
        <w:t xml:space="preserve">АО «Газпром теплоэнерго»</w:t>
      </w:r>
      <w:r>
        <w:rPr>
          <w:rFonts w:eastAsia="Arial" w:cs="Times New Roman"/>
          <w:sz w:val="28"/>
          <w:szCs w:val="28"/>
          <w:lang w:val="ru-RU"/>
        </w:rPr>
        <w:t xml:space="preserve">;</w:t>
      </w:r>
      <w:r>
        <w:rPr>
          <w:rFonts w:eastAsia="Arial" w:cs="Times New Roman"/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rFonts w:eastAsia="Arial" w:cs="Times New Roman"/>
          <w:b/>
          <w:sz w:val="28"/>
          <w:szCs w:val="28"/>
          <w:lang w:val="ru-RU"/>
        </w:rPr>
      </w:pPr>
      <w:r>
        <w:rPr>
          <w:rFonts w:eastAsia="Arial" w:cs="Times New Roman"/>
          <w:b/>
          <w:sz w:val="28"/>
          <w:szCs w:val="28"/>
          <w:lang w:val="ru-RU"/>
        </w:rPr>
        <w:t xml:space="preserve">О</w:t>
      </w:r>
      <w:r>
        <w:rPr>
          <w:rFonts w:eastAsia="Arial" w:cs="Times New Roman"/>
          <w:b/>
          <w:sz w:val="28"/>
          <w:szCs w:val="28"/>
          <w:lang w:val="ru-RU"/>
        </w:rPr>
        <w:t xml:space="preserve">повещени</w:t>
      </w:r>
      <w:r>
        <w:rPr>
          <w:rFonts w:eastAsia="Arial" w:cs="Times New Roman"/>
          <w:b/>
          <w:sz w:val="28"/>
          <w:szCs w:val="28"/>
          <w:lang w:val="ru-RU"/>
        </w:rPr>
        <w:t xml:space="preserve">е</w:t>
      </w:r>
      <w:r>
        <w:rPr>
          <w:rFonts w:eastAsia="Arial" w:cs="Times New Roman"/>
          <w:b/>
          <w:sz w:val="28"/>
          <w:szCs w:val="28"/>
          <w:lang w:val="ru-RU"/>
        </w:rPr>
        <w:t xml:space="preserve"> и получени</w:t>
      </w:r>
      <w:r>
        <w:rPr>
          <w:b/>
          <w:sz w:val="28"/>
          <w:lang w:val="ru-RU"/>
        </w:rPr>
        <w:t xml:space="preserve">е</w:t>
      </w:r>
      <w:r>
        <w:rPr>
          <w:rFonts w:eastAsia="Arial" w:cs="Times New Roman"/>
          <w:b/>
          <w:sz w:val="28"/>
          <w:szCs w:val="28"/>
          <w:lang w:val="ru-RU"/>
        </w:rPr>
        <w:t xml:space="preserve"> обратной связи </w:t>
      </w:r>
      <w:r>
        <w:rPr>
          <w:rFonts w:eastAsia="Arial" w:cs="Times New Roman"/>
          <w:sz w:val="28"/>
          <w:szCs w:val="28"/>
          <w:lang w:val="ru-RU"/>
        </w:rPr>
        <w:t xml:space="preserve">–</w:t>
      </w:r>
      <w:r>
        <w:rPr>
          <w:b/>
          <w:sz w:val="28"/>
          <w:lang w:val="ru-RU"/>
        </w:rPr>
        <w:t xml:space="preserve"> </w:t>
      </w:r>
      <w:r>
        <w:rPr>
          <w:rFonts w:eastAsia="Arial" w:cs="Times New Roman"/>
          <w:sz w:val="28"/>
          <w:szCs w:val="28"/>
          <w:lang w:val="ru-RU"/>
        </w:rPr>
        <w:t xml:space="preserve">предоставление определенному Потенциальному (возможному) контрагенту по его запросу разовой информационно-консультационной поддержки и получени</w:t>
      </w:r>
      <w:r>
        <w:rPr>
          <w:rFonts w:eastAsia="Arial" w:cs="Times New Roman"/>
          <w:sz w:val="28"/>
          <w:szCs w:val="28"/>
          <w:lang w:val="ru-RU"/>
        </w:rPr>
        <w:t xml:space="preserve">е</w:t>
      </w:r>
      <w:r>
        <w:rPr>
          <w:rFonts w:eastAsia="Arial" w:cs="Times New Roman"/>
          <w:sz w:val="28"/>
          <w:szCs w:val="28"/>
          <w:lang w:val="ru-RU"/>
        </w:rPr>
        <w:t xml:space="preserve"> от него отзывов по вопросам его участия в отдельных процедурах в рамках сферы применения настоящего Порядка;</w:t>
      </w:r>
      <w:r>
        <w:rPr>
          <w:rFonts w:eastAsia="Arial" w:cs="Times New Roman"/>
          <w:b/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rFonts w:eastAsia="Arial" w:cs="Times New Roman"/>
          <w:b/>
          <w:sz w:val="28"/>
          <w:szCs w:val="28"/>
          <w:lang w:val="ru-RU"/>
        </w:rPr>
      </w:pPr>
      <w:r>
        <w:rPr>
          <w:rFonts w:eastAsia="Arial" w:cs="Times New Roman"/>
          <w:b/>
          <w:sz w:val="28"/>
          <w:szCs w:val="28"/>
          <w:lang w:val="ru-RU"/>
        </w:rPr>
        <w:t xml:space="preserve">П</w:t>
      </w:r>
      <w:r>
        <w:rPr>
          <w:rFonts w:eastAsia="Arial" w:cs="Times New Roman"/>
          <w:b/>
          <w:sz w:val="28"/>
          <w:szCs w:val="28"/>
          <w:lang w:val="ru-RU"/>
        </w:rPr>
        <w:t xml:space="preserve">роведени</w:t>
      </w:r>
      <w:r>
        <w:rPr>
          <w:rFonts w:eastAsia="Arial" w:cs="Times New Roman"/>
          <w:b/>
          <w:sz w:val="28"/>
          <w:szCs w:val="28"/>
          <w:lang w:val="ru-RU"/>
        </w:rPr>
        <w:t xml:space="preserve">е</w:t>
      </w:r>
      <w:r>
        <w:rPr>
          <w:rFonts w:eastAsia="Arial" w:cs="Times New Roman"/>
          <w:b/>
          <w:sz w:val="28"/>
          <w:szCs w:val="28"/>
          <w:lang w:val="ru-RU"/>
        </w:rPr>
        <w:t xml:space="preserve"> опросов </w:t>
      </w:r>
      <w:r>
        <w:rPr>
          <w:rFonts w:eastAsia="Arial" w:cs="Times New Roman"/>
          <w:sz w:val="28"/>
          <w:szCs w:val="28"/>
          <w:lang w:val="ru-RU"/>
        </w:rPr>
        <w:t xml:space="preserve">–</w:t>
      </w:r>
      <w:r>
        <w:rPr>
          <w:rFonts w:eastAsia="Arial" w:cs="Times New Roman"/>
          <w:b/>
          <w:sz w:val="28"/>
          <w:szCs w:val="28"/>
          <w:lang w:val="ru-RU"/>
        </w:rPr>
        <w:t xml:space="preserve"> </w:t>
      </w:r>
      <w:r>
        <w:rPr>
          <w:rFonts w:eastAsia="Arial" w:cs="Times New Roman"/>
          <w:sz w:val="28"/>
          <w:szCs w:val="28"/>
          <w:lang w:val="ru-RU"/>
        </w:rPr>
        <w:t xml:space="preserve">сбор необходимой информации о Потенциальном (возможном) контрагенте, его производственных возможностях, тенденциях по развитию и расширению производства и иных характеристиках Продукции, необходимых Заказчику;</w:t>
      </w:r>
      <w:r>
        <w:rPr>
          <w:rFonts w:eastAsia="Arial" w:cs="Times New Roman"/>
          <w:b/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b/>
          <w:sz w:val="28"/>
          <w:szCs w:val="28"/>
          <w:lang w:val="ru-RU"/>
        </w:rPr>
        <w:t xml:space="preserve">П</w:t>
      </w:r>
      <w:r>
        <w:rPr>
          <w:rFonts w:eastAsia="Arial" w:cs="Times New Roman"/>
          <w:b/>
          <w:sz w:val="28"/>
          <w:szCs w:val="28"/>
          <w:lang w:val="ru-RU"/>
        </w:rPr>
        <w:t xml:space="preserve">роведени</w:t>
      </w:r>
      <w:r>
        <w:rPr>
          <w:rFonts w:eastAsia="Arial" w:cs="Times New Roman"/>
          <w:b/>
          <w:sz w:val="28"/>
          <w:szCs w:val="28"/>
          <w:lang w:val="ru-RU"/>
        </w:rPr>
        <w:t xml:space="preserve">е</w:t>
      </w:r>
      <w:r>
        <w:rPr>
          <w:rFonts w:eastAsia="Arial" w:cs="Times New Roman"/>
          <w:b/>
          <w:sz w:val="28"/>
          <w:szCs w:val="28"/>
          <w:lang w:val="ru-RU"/>
        </w:rPr>
        <w:t xml:space="preserve"> переговоров</w:t>
      </w:r>
      <w:r>
        <w:rPr>
          <w:rFonts w:eastAsia="Arial" w:cs="Times New Roman"/>
          <w:sz w:val="28"/>
          <w:szCs w:val="28"/>
          <w:lang w:val="ru-RU"/>
        </w:rPr>
        <w:t xml:space="preserve"> –</w:t>
      </w:r>
      <w:r>
        <w:rPr>
          <w:rFonts w:eastAsia="Arial" w:cs="Times New Roman"/>
          <w:b/>
          <w:sz w:val="28"/>
          <w:szCs w:val="28"/>
          <w:lang w:val="ru-RU"/>
        </w:rPr>
        <w:t xml:space="preserve"> </w:t>
      </w:r>
      <w:r>
        <w:rPr>
          <w:sz w:val="28"/>
          <w:lang w:val="ru-RU"/>
        </w:rPr>
        <w:t xml:space="preserve">форма </w:t>
      </w:r>
      <w:r>
        <w:rPr>
          <w:rFonts w:eastAsia="Arial" w:cs="Times New Roman"/>
          <w:sz w:val="28"/>
          <w:szCs w:val="28"/>
          <w:lang w:val="ru-RU"/>
        </w:rPr>
        <w:t xml:space="preserve">взаимодействия</w:t>
      </w:r>
      <w:r>
        <w:rPr>
          <w:sz w:val="28"/>
          <w:lang w:val="ru-RU"/>
        </w:rPr>
        <w:t xml:space="preserve">, которая</w:t>
      </w:r>
      <w:r>
        <w:rPr>
          <w:b/>
          <w:sz w:val="28"/>
          <w:lang w:val="ru-RU"/>
        </w:rPr>
        <w:t xml:space="preserve"> </w:t>
      </w:r>
      <w:r>
        <w:rPr>
          <w:rFonts w:eastAsia="Arial" w:cs="Times New Roman"/>
          <w:sz w:val="28"/>
          <w:szCs w:val="28"/>
          <w:lang w:val="ru-RU"/>
        </w:rPr>
        <w:t xml:space="preserve">используется при организации и проведении закупок в целях получения от участников закупок разъяснений поданных ими заявок, а также в процессе заключения и исполнения договоров, заключаемых по результатам закупок,</w:t>
      </w:r>
      <w:r>
        <w:rPr>
          <w:rFonts w:eastAsia="Arial" w:cs="Times New Roman"/>
          <w:b/>
          <w:sz w:val="28"/>
          <w:szCs w:val="28"/>
          <w:lang w:val="ru-RU"/>
        </w:rPr>
        <w:t xml:space="preserve"> </w:t>
      </w:r>
      <w:r>
        <w:rPr>
          <w:rFonts w:eastAsia="Arial" w:cs="Times New Roman"/>
          <w:sz w:val="28"/>
          <w:szCs w:val="28"/>
          <w:lang w:val="ru-RU"/>
        </w:rPr>
        <w:t xml:space="preserve">в соответствии с Положением о закупках</w:t>
      </w:r>
      <w:r>
        <w:rPr>
          <w:rFonts w:eastAsia="Arial" w:cs="Times New Roman"/>
          <w:b/>
          <w:sz w:val="28"/>
          <w:szCs w:val="28"/>
          <w:lang w:val="ru-RU"/>
        </w:rPr>
        <w:t xml:space="preserve"> </w:t>
      </w:r>
      <w:r>
        <w:rPr>
          <w:rFonts w:eastAsia="Arial" w:cs="Times New Roman"/>
          <w:sz w:val="28"/>
          <w:szCs w:val="28"/>
          <w:lang w:val="ru-RU"/>
        </w:rPr>
        <w:t xml:space="preserve">и условиями, предусмотренными документацией о закупке;</w:t>
      </w:r>
      <w:r>
        <w:rPr>
          <w:rFonts w:eastAsia="Arial" w:cs="Times New Roman"/>
          <w:sz w:val="28"/>
          <w:szCs w:val="28"/>
        </w:rPr>
      </w:r>
    </w:p>
    <w:p>
      <w:pPr>
        <w:pStyle w:val="882"/>
        <w:ind w:firstLine="709"/>
        <w:jc w:val="both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b/>
          <w:sz w:val="28"/>
          <w:szCs w:val="28"/>
          <w:lang w:val="ru-RU"/>
        </w:rPr>
        <w:t xml:space="preserve">П</w:t>
      </w:r>
      <w:r>
        <w:rPr>
          <w:rFonts w:eastAsia="Arial" w:cs="Times New Roman"/>
          <w:b/>
          <w:sz w:val="28"/>
          <w:szCs w:val="28"/>
          <w:lang w:val="ru-RU"/>
        </w:rPr>
        <w:t xml:space="preserve">роведения проверок (</w:t>
      </w:r>
      <w:r>
        <w:rPr>
          <w:rFonts w:eastAsia="Arial" w:cs="Times New Roman"/>
          <w:b/>
          <w:sz w:val="28"/>
          <w:szCs w:val="28"/>
          <w:lang w:val="ru-RU"/>
        </w:rPr>
        <w:t xml:space="preserve">технических </w:t>
      </w:r>
      <w:r>
        <w:rPr>
          <w:rFonts w:eastAsia="Arial" w:cs="Times New Roman"/>
          <w:b/>
          <w:sz w:val="28"/>
          <w:szCs w:val="28"/>
          <w:lang w:val="ru-RU"/>
        </w:rPr>
        <w:t xml:space="preserve">аудитов)</w:t>
      </w:r>
      <w:r>
        <w:rPr>
          <w:rFonts w:eastAsia="Arial" w:cs="Times New Roman"/>
          <w:sz w:val="28"/>
          <w:szCs w:val="28"/>
          <w:lang w:val="ru-RU"/>
        </w:rPr>
        <w:t xml:space="preserve"> –</w:t>
      </w:r>
      <w:r>
        <w:rPr>
          <w:rFonts w:eastAsia="Arial" w:cs="Times New Roman"/>
          <w:sz w:val="28"/>
          <w:szCs w:val="28"/>
          <w:lang w:val="ru-RU"/>
        </w:rPr>
        <w:t xml:space="preserve"> </w:t>
      </w:r>
      <w:r>
        <w:rPr>
          <w:rFonts w:eastAsia="Arial" w:cs="Times New Roman"/>
          <w:sz w:val="28"/>
          <w:szCs w:val="28"/>
          <w:lang w:val="ru-RU"/>
        </w:rPr>
        <w:t xml:space="preserve">получение </w:t>
      </w:r>
      <w:r>
        <w:rPr>
          <w:rFonts w:eastAsia="Arial" w:cs="Times New Roman"/>
          <w:sz w:val="28"/>
          <w:szCs w:val="28"/>
          <w:lang w:val="ru-RU"/>
        </w:rPr>
        <w:br/>
      </w:r>
      <w:r>
        <w:rPr>
          <w:rFonts w:eastAsia="Arial" w:cs="Times New Roman"/>
          <w:sz w:val="28"/>
          <w:szCs w:val="28"/>
          <w:lang w:val="ru-RU"/>
        </w:rPr>
        <w:t xml:space="preserve">от Потенциальных (возможных) контрагентов документов и сведений о товарах (работах, услугах) в рамках сферы применения настоящего Порядка </w:t>
      </w:r>
      <w:r>
        <w:rPr>
          <w:rFonts w:eastAsia="Arial" w:cs="Times New Roman"/>
          <w:sz w:val="28"/>
          <w:szCs w:val="28"/>
          <w:lang w:val="ru-RU"/>
        </w:rPr>
        <w:br/>
      </w:r>
      <w:r>
        <w:rPr>
          <w:rFonts w:eastAsia="Arial" w:cs="Times New Roman"/>
          <w:sz w:val="28"/>
          <w:szCs w:val="28"/>
          <w:lang w:val="ru-RU"/>
        </w:rPr>
        <w:t xml:space="preserve">с соблюдением требований и</w:t>
      </w:r>
      <w:r>
        <w:rPr>
          <w:rFonts w:eastAsia="Arial" w:cs="Times New Roman"/>
          <w:sz w:val="28"/>
          <w:szCs w:val="28"/>
          <w:lang w:val="ru-RU"/>
        </w:rPr>
        <w:t xml:space="preserve"> </w:t>
      </w:r>
      <w:r>
        <w:rPr>
          <w:rFonts w:eastAsia="Arial" w:cs="Times New Roman"/>
          <w:sz w:val="28"/>
          <w:szCs w:val="28"/>
          <w:lang w:val="ru-RU"/>
        </w:rPr>
        <w:t xml:space="preserve">процедур, предусмотренных действующим законодательством Российской Федерации, а также локальными нормативными актами </w:t>
      </w:r>
      <w:r>
        <w:rPr>
          <w:rFonts w:eastAsia="Arial" w:cs="Times New Roman"/>
          <w:sz w:val="28"/>
          <w:szCs w:val="28"/>
          <w:lang w:val="ru-RU"/>
        </w:rPr>
        <w:t xml:space="preserve">АО</w:t>
      </w:r>
      <w:r>
        <w:rPr>
          <w:rFonts w:eastAsia="Arial" w:cs="Times New Roman"/>
          <w:sz w:val="28"/>
          <w:szCs w:val="28"/>
          <w:lang w:val="ru-RU"/>
        </w:rPr>
        <w:t xml:space="preserve"> </w:t>
      </w:r>
      <w:r>
        <w:rPr>
          <w:rFonts w:eastAsia="Arial" w:cs="Times New Roman"/>
          <w:sz w:val="28"/>
          <w:szCs w:val="28"/>
          <w:lang w:val="ru-RU"/>
        </w:rPr>
        <w:t xml:space="preserve">«</w:t>
      </w:r>
      <w:r>
        <w:rPr>
          <w:rFonts w:eastAsia="Arial" w:cs="Times New Roman"/>
          <w:sz w:val="28"/>
          <w:szCs w:val="28"/>
          <w:lang w:val="ru-RU"/>
        </w:rPr>
        <w:t xml:space="preserve">Газпром</w:t>
      </w:r>
      <w:r>
        <w:rPr>
          <w:rFonts w:eastAsia="Arial" w:cs="Times New Roman"/>
          <w:sz w:val="28"/>
          <w:szCs w:val="28"/>
          <w:lang w:val="ru-RU"/>
        </w:rPr>
        <w:t xml:space="preserve"> теплоэнерго</w:t>
      </w:r>
      <w:r>
        <w:rPr>
          <w:rFonts w:eastAsia="Arial" w:cs="Times New Roman"/>
          <w:sz w:val="28"/>
          <w:szCs w:val="28"/>
          <w:lang w:val="ru-RU"/>
        </w:rPr>
        <w:t xml:space="preserve">»</w:t>
      </w:r>
      <w:r>
        <w:rPr>
          <w:rFonts w:eastAsia="Arial" w:cs="Times New Roman"/>
          <w:sz w:val="28"/>
          <w:szCs w:val="28"/>
          <w:lang w:val="ru-RU"/>
        </w:rPr>
        <w:t xml:space="preserve">.</w:t>
      </w:r>
      <w:bookmarkStart w:id="2" w:name="_GoBack"/>
      <w:r/>
      <w:bookmarkEnd w:id="2"/>
      <w:r/>
      <w:r>
        <w:rPr>
          <w:rFonts w:eastAsia="Arial" w:cs="Times New Roman"/>
          <w:sz w:val="28"/>
          <w:szCs w:val="28"/>
        </w:rPr>
      </w:r>
    </w:p>
    <w:p>
      <w:pPr>
        <w:pStyle w:val="882"/>
        <w:ind w:firstLine="709"/>
        <w:jc w:val="both"/>
        <w:rPr>
          <w:rFonts w:eastAsia="Arial" w:cs="Times New Roman"/>
          <w:bCs/>
          <w:sz w:val="28"/>
          <w:szCs w:val="28"/>
          <w:lang w:val="ru-RU"/>
        </w:rPr>
      </w:pPr>
      <w:r>
        <w:rPr>
          <w:rFonts w:eastAsia="Arial" w:cs="Times New Roman"/>
          <w:bCs/>
          <w:sz w:val="28"/>
          <w:szCs w:val="28"/>
          <w:lang w:val="ru-RU"/>
        </w:rPr>
        <w:t xml:space="preserve">3.2. При осуществлении Взаимодействия с Потенциальными (возможными) контрагентами Работники руководствуются принципами равноправия, справедливости, отсутствия дискриминации и</w:t>
      </w:r>
      <w:r>
        <w:rPr>
          <w:rFonts w:eastAsia="Arial" w:cs="Times New Roman"/>
          <w:bCs/>
          <w:sz w:val="28"/>
          <w:szCs w:val="28"/>
          <w:lang w:val="ru-RU"/>
        </w:rPr>
        <w:t xml:space="preserve"> </w:t>
      </w:r>
      <w:r>
        <w:rPr>
          <w:rFonts w:eastAsia="Arial" w:cs="Times New Roman"/>
          <w:bCs/>
          <w:sz w:val="28"/>
          <w:szCs w:val="28"/>
          <w:lang w:val="ru-RU"/>
        </w:rPr>
        <w:t xml:space="preserve">необоснованного ограничения конкуренции по отношению к други</w:t>
      </w:r>
      <w:r>
        <w:rPr>
          <w:rFonts w:eastAsia="Arial" w:cs="Times New Roman"/>
          <w:bCs/>
          <w:sz w:val="28"/>
          <w:szCs w:val="28"/>
          <w:lang w:val="ru-RU"/>
        </w:rPr>
        <w:t xml:space="preserve">м</w:t>
      </w:r>
      <w:r>
        <w:rPr>
          <w:rFonts w:eastAsia="Arial" w:cs="Times New Roman"/>
          <w:bCs/>
          <w:sz w:val="28"/>
          <w:szCs w:val="28"/>
          <w:lang w:val="ru-RU"/>
        </w:rPr>
        <w:t xml:space="preserve"> участникам Взаимодействия,</w:t>
      </w:r>
      <w:r>
        <w:rPr>
          <w:rFonts w:eastAsia="Arial" w:cs="Times New Roman"/>
          <w:bCs/>
          <w:sz w:val="28"/>
          <w:szCs w:val="28"/>
          <w:lang w:val="ru-RU"/>
        </w:rPr>
        <w:t xml:space="preserve"> а также участникам закупок, с </w:t>
      </w:r>
      <w:r>
        <w:rPr>
          <w:rFonts w:eastAsia="Arial" w:cs="Times New Roman"/>
          <w:bCs/>
          <w:sz w:val="28"/>
          <w:szCs w:val="28"/>
          <w:lang w:val="ru-RU"/>
        </w:rPr>
        <w:t xml:space="preserve">которыми </w:t>
      </w:r>
      <w:r>
        <w:rPr>
          <w:rFonts w:eastAsia="Arial" w:cs="Times New Roman"/>
          <w:bCs/>
          <w:sz w:val="28"/>
          <w:szCs w:val="28"/>
          <w:lang w:val="ru-RU"/>
        </w:rPr>
        <w:t xml:space="preserve">В</w:t>
      </w:r>
      <w:r>
        <w:rPr>
          <w:rFonts w:eastAsia="Arial" w:cs="Times New Roman"/>
          <w:bCs/>
          <w:sz w:val="28"/>
          <w:szCs w:val="28"/>
          <w:lang w:val="ru-RU"/>
        </w:rPr>
        <w:t xml:space="preserve">заимодействие</w:t>
      </w:r>
      <w:r>
        <w:rPr>
          <w:rFonts w:eastAsia="Arial" w:cs="Times New Roman"/>
          <w:bCs/>
          <w:sz w:val="28"/>
          <w:szCs w:val="28"/>
          <w:lang w:val="ru-RU"/>
        </w:rPr>
        <w:t xml:space="preserve"> в установленных настоящем Порядке формах не осуществлялось, соблюдения режима коммерческой тайны и конфиденциальности информации (включая защиту персональных данных).</w:t>
      </w:r>
      <w:r>
        <w:rPr>
          <w:rFonts w:eastAsia="Arial" w:cs="Times New Roman"/>
          <w:bCs/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rFonts w:eastAsia="Arial" w:cs="Times New Roman"/>
          <w:bCs/>
          <w:sz w:val="28"/>
          <w:szCs w:val="28"/>
          <w:lang w:val="ru-RU"/>
        </w:rPr>
      </w:pPr>
      <w:r>
        <w:rPr>
          <w:rFonts w:eastAsia="Arial" w:cs="Times New Roman"/>
          <w:bCs/>
          <w:sz w:val="28"/>
          <w:szCs w:val="28"/>
          <w:lang w:val="ru-RU"/>
        </w:rPr>
        <w:t xml:space="preserve">3.3.</w:t>
      </w:r>
      <w:r>
        <w:t xml:space="preserve"> </w:t>
      </w:r>
      <w:r>
        <w:rPr>
          <w:rFonts w:eastAsia="Arial" w:cs="Times New Roman"/>
          <w:bCs/>
          <w:sz w:val="28"/>
          <w:szCs w:val="28"/>
          <w:lang w:val="ru-RU"/>
        </w:rPr>
        <w:t xml:space="preserve">Условиями Взаимодействия являются недопустимость: </w:t>
      </w:r>
      <w:r>
        <w:rPr>
          <w:rFonts w:eastAsia="Arial" w:cs="Times New Roman"/>
          <w:bCs/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rFonts w:eastAsia="Arial" w:cs="Times New Roman"/>
          <w:bCs/>
          <w:sz w:val="28"/>
          <w:szCs w:val="28"/>
          <w:lang w:val="ru-RU"/>
        </w:rPr>
      </w:pPr>
      <w:r>
        <w:rPr>
          <w:rFonts w:eastAsia="Arial" w:cs="Times New Roman"/>
          <w:bCs/>
          <w:sz w:val="28"/>
          <w:szCs w:val="28"/>
          <w:lang w:val="ru-RU"/>
        </w:rPr>
        <w:t xml:space="preserve">- </w:t>
      </w:r>
      <w:r>
        <w:rPr>
          <w:rFonts w:eastAsia="Arial" w:cs="Times New Roman"/>
          <w:bCs/>
          <w:sz w:val="28"/>
          <w:szCs w:val="28"/>
          <w:lang w:val="ru-RU"/>
        </w:rPr>
        <w:t xml:space="preserve">создания преимущественных условий для Потенциального (возможного) контрагента в случае его участия в закупке;</w:t>
      </w:r>
      <w:r>
        <w:rPr>
          <w:rFonts w:eastAsia="Arial" w:cs="Times New Roman"/>
          <w:bCs/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rFonts w:eastAsia="Arial" w:cs="Times New Roman"/>
          <w:bCs/>
          <w:sz w:val="28"/>
          <w:szCs w:val="28"/>
          <w:lang w:val="ru-RU"/>
        </w:rPr>
      </w:pPr>
      <w:r>
        <w:rPr>
          <w:rFonts w:eastAsia="Arial" w:cs="Times New Roman"/>
          <w:bCs/>
          <w:sz w:val="28"/>
          <w:szCs w:val="28"/>
          <w:lang w:val="ru-RU"/>
        </w:rPr>
        <w:t xml:space="preserve">- </w:t>
      </w:r>
      <w:r>
        <w:rPr>
          <w:rFonts w:eastAsia="Arial" w:cs="Times New Roman"/>
          <w:bCs/>
          <w:sz w:val="28"/>
          <w:szCs w:val="28"/>
          <w:lang w:val="ru-RU"/>
        </w:rPr>
        <w:t xml:space="preserve">совершения действий, которые могут быть рассмотрены как коррупционные нарушения (имеющие признаки коррупционных нарушений);</w:t>
      </w:r>
      <w:r>
        <w:rPr>
          <w:rFonts w:eastAsia="Arial" w:cs="Times New Roman"/>
          <w:bCs/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rFonts w:eastAsia="Arial" w:cs="Times New Roman"/>
          <w:bCs/>
          <w:sz w:val="28"/>
          <w:szCs w:val="28"/>
          <w:lang w:val="ru-RU"/>
        </w:rPr>
      </w:pPr>
      <w:r>
        <w:rPr>
          <w:rFonts w:eastAsia="Arial" w:cs="Times New Roman"/>
          <w:bCs/>
          <w:sz w:val="28"/>
          <w:szCs w:val="28"/>
          <w:lang w:val="ru-RU"/>
        </w:rPr>
        <w:t xml:space="preserve">- </w:t>
      </w:r>
      <w:r>
        <w:rPr>
          <w:rFonts w:eastAsia="Arial" w:cs="Times New Roman"/>
          <w:bCs/>
          <w:sz w:val="28"/>
          <w:szCs w:val="28"/>
          <w:lang w:val="ru-RU"/>
        </w:rPr>
        <w:t xml:space="preserve">совершения действий (бездействия), которые могут привести к</w:t>
      </w:r>
      <w:r>
        <w:rPr>
          <w:rFonts w:eastAsia="Arial" w:cs="Times New Roman"/>
          <w:bCs/>
          <w:sz w:val="28"/>
          <w:szCs w:val="28"/>
          <w:lang w:val="ru-RU"/>
        </w:rPr>
        <w:t xml:space="preserve"> </w:t>
      </w:r>
      <w:r>
        <w:rPr>
          <w:rFonts w:eastAsia="Arial" w:cs="Times New Roman"/>
          <w:bCs/>
          <w:sz w:val="28"/>
          <w:szCs w:val="28"/>
          <w:lang w:val="ru-RU"/>
        </w:rPr>
        <w:t xml:space="preserve">недобросовестной конкуренции, ее необоснованному ограничению, нарушению антимонопольного законодательства, злоупотреблению доминирующим положением на товарном рынке, совершению действий, направленных на устранение конкуренции;</w:t>
      </w:r>
      <w:r>
        <w:rPr>
          <w:rFonts w:eastAsia="Arial" w:cs="Times New Roman"/>
          <w:bCs/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 </w:t>
      </w:r>
      <w:r>
        <w:rPr>
          <w:rFonts w:cs="Times New Roman"/>
          <w:bCs/>
          <w:sz w:val="28"/>
          <w:szCs w:val="28"/>
          <w:lang w:val="ru-RU"/>
        </w:rPr>
        <w:t xml:space="preserve">раскрытия Потенциальному (возможному) контрагенту инсайдерской информации;</w:t>
      </w:r>
      <w:r>
        <w:rPr>
          <w:rFonts w:cs="Times New Roman"/>
          <w:bCs/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rFonts w:eastAsia="Arial" w:cs="Times New Roman"/>
          <w:bCs/>
          <w:sz w:val="28"/>
          <w:szCs w:val="28"/>
          <w:lang w:val="ru-RU"/>
        </w:rPr>
      </w:pPr>
      <w:r>
        <w:rPr>
          <w:rFonts w:eastAsia="Arial" w:cs="Times New Roman"/>
          <w:bCs/>
          <w:sz w:val="28"/>
          <w:szCs w:val="28"/>
          <w:lang w:val="ru-RU"/>
        </w:rPr>
        <w:t xml:space="preserve">- </w:t>
      </w:r>
      <w:r>
        <w:rPr>
          <w:rFonts w:eastAsia="Arial" w:cs="Times New Roman"/>
          <w:bCs/>
          <w:sz w:val="28"/>
          <w:szCs w:val="28"/>
          <w:lang w:val="ru-RU"/>
        </w:rPr>
        <w:t xml:space="preserve">предоставления Потенциальному (возможному) контрагенту сведений о</w:t>
      </w:r>
      <w:r>
        <w:rPr>
          <w:rFonts w:eastAsia="Arial" w:cs="Times New Roman"/>
          <w:bCs/>
          <w:sz w:val="28"/>
          <w:szCs w:val="28"/>
          <w:lang w:val="ru-RU"/>
        </w:rPr>
        <w:t xml:space="preserve"> </w:t>
      </w:r>
      <w:r>
        <w:rPr>
          <w:rFonts w:eastAsia="Arial" w:cs="Times New Roman"/>
          <w:bCs/>
          <w:sz w:val="28"/>
          <w:szCs w:val="28"/>
          <w:lang w:val="ru-RU"/>
        </w:rPr>
        <w:t xml:space="preserve">других Потенциальных (возможных) контрагентах – участниках Взаимодействия;</w:t>
      </w:r>
      <w:r>
        <w:rPr>
          <w:rFonts w:eastAsia="Arial" w:cs="Times New Roman"/>
          <w:bCs/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rFonts w:eastAsia="Arial" w:cs="Times New Roman"/>
          <w:bCs/>
          <w:sz w:val="28"/>
          <w:szCs w:val="28"/>
          <w:lang w:val="ru-RU"/>
        </w:rPr>
      </w:pPr>
      <w:r>
        <w:rPr>
          <w:rFonts w:eastAsia="Arial" w:cs="Times New Roman"/>
          <w:bCs/>
          <w:sz w:val="28"/>
          <w:szCs w:val="28"/>
          <w:lang w:val="ru-RU"/>
        </w:rPr>
        <w:t xml:space="preserve">- </w:t>
      </w:r>
      <w:r>
        <w:rPr>
          <w:rFonts w:eastAsia="Arial" w:cs="Times New Roman"/>
          <w:bCs/>
          <w:sz w:val="28"/>
          <w:szCs w:val="28"/>
          <w:lang w:val="ru-RU"/>
        </w:rPr>
        <w:t xml:space="preserve">случаев предварительных договоренностей в целях их использования при формировании закупочной документации, включая проект договора. </w:t>
      </w:r>
      <w:r>
        <w:rPr>
          <w:rFonts w:eastAsia="Arial" w:cs="Times New Roman"/>
          <w:bCs/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rFonts w:eastAsia="Arial" w:cs="Times New Roman"/>
          <w:bCs/>
          <w:sz w:val="28"/>
          <w:szCs w:val="28"/>
          <w:lang w:val="ru-RU"/>
        </w:rPr>
      </w:pPr>
      <w:r>
        <w:rPr>
          <w:rFonts w:eastAsia="Arial" w:cs="Times New Roman"/>
          <w:bCs/>
          <w:sz w:val="28"/>
          <w:szCs w:val="28"/>
          <w:lang w:val="ru-RU"/>
        </w:rPr>
        <w:t xml:space="preserve">3.4. При появлении предпосылок к возникновению конфликта интересов Взаимодействие должно быть прекращено.</w:t>
      </w:r>
      <w:r>
        <w:rPr>
          <w:rFonts w:eastAsia="Arial" w:cs="Times New Roman"/>
          <w:bCs/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rFonts w:eastAsia="Arial" w:cs="Times New Roman"/>
          <w:bCs/>
          <w:sz w:val="28"/>
          <w:szCs w:val="28"/>
          <w:lang w:val="ru-RU"/>
        </w:rPr>
      </w:pPr>
      <w:r>
        <w:rPr>
          <w:rFonts w:eastAsia="Arial" w:cs="Times New Roman"/>
          <w:bCs/>
          <w:sz w:val="28"/>
          <w:szCs w:val="28"/>
          <w:lang w:val="ru-RU"/>
        </w:rPr>
      </w:r>
      <w:r>
        <w:rPr>
          <w:rFonts w:eastAsia="Arial" w:cs="Times New Roman"/>
          <w:bCs/>
          <w:sz w:val="28"/>
          <w:szCs w:val="28"/>
          <w:lang w:val="ru-RU"/>
        </w:rPr>
      </w:r>
    </w:p>
    <w:p>
      <w:pPr>
        <w:pStyle w:val="882"/>
        <w:numPr>
          <w:ilvl w:val="0"/>
          <w:numId w:val="1"/>
        </w:numPr>
        <w:jc w:val="center"/>
        <w:rPr>
          <w:rFonts w:eastAsia="Arial" w:cs="Times New Roman"/>
          <w:b/>
          <w:bCs/>
          <w:sz w:val="28"/>
          <w:szCs w:val="28"/>
          <w:lang w:val="ru-RU"/>
        </w:rPr>
      </w:pPr>
      <w:r>
        <w:rPr>
          <w:rFonts w:eastAsia="Arial" w:cs="Times New Roman"/>
          <w:b/>
          <w:bCs/>
          <w:sz w:val="28"/>
          <w:szCs w:val="28"/>
          <w:lang w:val="ru-RU"/>
        </w:rPr>
        <w:t xml:space="preserve">Заключительные положения</w:t>
      </w:r>
      <w:r>
        <w:rPr>
          <w:rFonts w:eastAsia="Arial" w:cs="Times New Roman"/>
          <w:b/>
          <w:bCs/>
          <w:sz w:val="28"/>
          <w:szCs w:val="28"/>
          <w:lang w:val="ru-RU"/>
        </w:rPr>
      </w:r>
    </w:p>
    <w:p>
      <w:pPr>
        <w:pStyle w:val="882"/>
        <w:ind w:left="360"/>
        <w:rPr>
          <w:rFonts w:eastAsia="Arial" w:cs="Times New Roman"/>
          <w:b/>
          <w:bCs/>
          <w:sz w:val="28"/>
          <w:szCs w:val="28"/>
          <w:lang w:val="ru-RU"/>
        </w:rPr>
      </w:pPr>
      <w:r>
        <w:rPr>
          <w:rFonts w:eastAsia="Arial" w:cs="Times New Roman"/>
          <w:b/>
          <w:bCs/>
          <w:sz w:val="28"/>
          <w:szCs w:val="28"/>
          <w:lang w:val="ru-RU"/>
        </w:rPr>
      </w:r>
      <w:r>
        <w:rPr>
          <w:rFonts w:eastAsia="Arial" w:cs="Times New Roman"/>
          <w:b/>
          <w:bCs/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rFonts w:eastAsia="Arial" w:cs="Times New Roman"/>
          <w:bCs/>
          <w:sz w:val="28"/>
          <w:szCs w:val="28"/>
          <w:lang w:val="ru-RU"/>
        </w:rPr>
      </w:pPr>
      <w:r>
        <w:rPr>
          <w:rFonts w:eastAsia="Arial" w:cs="Times New Roman"/>
          <w:bCs/>
          <w:sz w:val="28"/>
          <w:szCs w:val="28"/>
          <w:lang w:val="ru-RU"/>
        </w:rPr>
        <w:t xml:space="preserve">Правила, предусмотренные настоящим Порядком, </w:t>
      </w:r>
      <w:r>
        <w:rPr>
          <w:rFonts w:eastAsia="Arial" w:cs="Times New Roman"/>
          <w:bCs/>
          <w:sz w:val="28"/>
          <w:szCs w:val="28"/>
          <w:lang w:val="ru-RU"/>
        </w:rPr>
        <w:t xml:space="preserve">учитываются </w:t>
      </w:r>
      <w:r>
        <w:rPr>
          <w:rFonts w:eastAsia="Arial" w:cs="Times New Roman"/>
          <w:bCs/>
          <w:sz w:val="28"/>
          <w:szCs w:val="28"/>
          <w:lang w:val="ru-RU"/>
        </w:rPr>
        <w:t xml:space="preserve">к</w:t>
      </w:r>
      <w:r>
        <w:rPr>
          <w:rFonts w:eastAsia="Arial" w:cs="Times New Roman"/>
          <w:bCs/>
          <w:sz w:val="28"/>
          <w:szCs w:val="28"/>
          <w:lang w:val="ru-RU"/>
        </w:rPr>
        <w:t xml:space="preserve">омпани</w:t>
      </w:r>
      <w:r>
        <w:rPr>
          <w:rFonts w:eastAsia="Arial" w:cs="Times New Roman"/>
          <w:bCs/>
          <w:sz w:val="28"/>
          <w:szCs w:val="28"/>
          <w:lang w:val="ru-RU"/>
        </w:rPr>
        <w:t xml:space="preserve">ями</w:t>
      </w:r>
      <w:r>
        <w:rPr>
          <w:rFonts w:eastAsia="Arial" w:cs="Times New Roman"/>
          <w:bCs/>
          <w:sz w:val="28"/>
          <w:szCs w:val="28"/>
          <w:lang w:val="ru-RU"/>
        </w:rPr>
        <w:t xml:space="preserve"> Группы Газпром</w:t>
      </w:r>
      <w:r>
        <w:rPr>
          <w:rFonts w:eastAsia="Arial" w:cs="Times New Roman"/>
          <w:bCs/>
          <w:sz w:val="28"/>
          <w:szCs w:val="28"/>
          <w:lang w:val="ru-RU"/>
        </w:rPr>
        <w:t xml:space="preserve"> </w:t>
      </w:r>
      <w:r>
        <w:rPr>
          <w:rFonts w:eastAsia="Arial" w:cs="Times New Roman"/>
          <w:bCs/>
          <w:sz w:val="28"/>
          <w:szCs w:val="28"/>
          <w:lang w:val="ru-RU"/>
        </w:rPr>
        <w:t xml:space="preserve">теплоэнерго </w:t>
      </w:r>
      <w:r>
        <w:rPr>
          <w:rFonts w:eastAsia="Arial" w:cs="Times New Roman"/>
          <w:bCs/>
          <w:sz w:val="28"/>
          <w:szCs w:val="28"/>
          <w:lang w:val="ru-RU"/>
        </w:rPr>
        <w:t xml:space="preserve">при</w:t>
      </w:r>
      <w:r>
        <w:rPr>
          <w:rFonts w:eastAsia="Arial" w:cs="Times New Roman"/>
          <w:bCs/>
          <w:sz w:val="28"/>
          <w:szCs w:val="28"/>
          <w:lang w:val="ru-RU"/>
        </w:rPr>
        <w:t xml:space="preserve"> разраб</w:t>
      </w:r>
      <w:r>
        <w:rPr>
          <w:rFonts w:eastAsia="Arial" w:cs="Times New Roman"/>
          <w:bCs/>
          <w:sz w:val="28"/>
          <w:szCs w:val="28"/>
          <w:lang w:val="ru-RU"/>
        </w:rPr>
        <w:t xml:space="preserve">отке</w:t>
      </w:r>
      <w:r>
        <w:rPr>
          <w:rFonts w:eastAsia="Arial" w:cs="Times New Roman"/>
          <w:bCs/>
          <w:sz w:val="28"/>
          <w:szCs w:val="28"/>
          <w:lang w:val="ru-RU"/>
        </w:rPr>
        <w:t xml:space="preserve"> собственны</w:t>
      </w:r>
      <w:r>
        <w:rPr>
          <w:rFonts w:eastAsia="Arial" w:cs="Times New Roman"/>
          <w:bCs/>
          <w:sz w:val="28"/>
          <w:szCs w:val="28"/>
          <w:lang w:val="ru-RU"/>
        </w:rPr>
        <w:t xml:space="preserve">х</w:t>
      </w:r>
      <w:r>
        <w:rPr>
          <w:rFonts w:eastAsia="Arial" w:cs="Times New Roman"/>
          <w:bCs/>
          <w:sz w:val="28"/>
          <w:szCs w:val="28"/>
          <w:lang w:val="ru-RU"/>
        </w:rPr>
        <w:t xml:space="preserve"> механизм</w:t>
      </w:r>
      <w:r>
        <w:rPr>
          <w:rFonts w:eastAsia="Arial" w:cs="Times New Roman"/>
          <w:bCs/>
          <w:sz w:val="28"/>
          <w:szCs w:val="28"/>
          <w:lang w:val="ru-RU"/>
        </w:rPr>
        <w:t xml:space="preserve">ов</w:t>
      </w:r>
      <w:r>
        <w:rPr>
          <w:rFonts w:eastAsia="Arial" w:cs="Times New Roman"/>
          <w:bCs/>
          <w:sz w:val="28"/>
          <w:szCs w:val="28"/>
          <w:lang w:val="ru-RU"/>
        </w:rPr>
        <w:t xml:space="preserve"> и форм</w:t>
      </w:r>
      <w:r>
        <w:rPr>
          <w:rFonts w:eastAsia="Arial" w:cs="Times New Roman"/>
          <w:bCs/>
          <w:sz w:val="28"/>
          <w:szCs w:val="28"/>
          <w:lang w:val="ru-RU"/>
        </w:rPr>
        <w:t xml:space="preserve"> Взаимодействия</w:t>
      </w:r>
      <w:r>
        <w:rPr>
          <w:rFonts w:eastAsia="Arial" w:cs="Times New Roman"/>
          <w:bCs/>
          <w:sz w:val="28"/>
          <w:szCs w:val="28"/>
          <w:lang w:val="ru-RU"/>
        </w:rPr>
        <w:t xml:space="preserve">.</w:t>
      </w:r>
      <w:r>
        <w:rPr>
          <w:rFonts w:eastAsia="Arial" w:cs="Times New Roman"/>
          <w:bCs/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5" w:h="16837" w:orient="portrait"/>
      <w:pgMar w:top="1134" w:right="851" w:bottom="1134" w:left="1418" w:header="567" w:footer="720" w:gutter="0"/>
      <w:cols w:num="1" w:sep="0" w:space="720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Яновская Ирина Сергеевна" w:date="2024-01-29T11:55:00Z" w:initials="ЯИС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Изложила с учетом замечаний Д104 по аналогии с общими формулировками, используемыми в ЛНА ПАО «Газпром»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FD8B6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  <w:endnote w:type="continuationNotice" w:id="1"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Arial">
    <w:panose1 w:val="020B0604020202020204"/>
  </w:font>
  <w:font w:name="andale sans ui">
    <w:panose1 w:val="02000603000000000000"/>
  </w:font>
  <w:font w:name="Tahoma">
    <w:panose1 w:val="020B0604030504040204"/>
  </w:font>
  <w:font w:name="Arial Narrow">
    <w:panose1 w:val="020B0606020202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type="continuationNotice" w:id="1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43755289"/>
      <w:docPartObj>
        <w:docPartGallery w:val="Page Numbers (Top of Page)"/>
        <w:docPartUnique w:val="true"/>
      </w:docPartObj>
      <w:rPr/>
    </w:sdtPr>
    <w:sdtContent>
      <w:p>
        <w:pPr>
          <w:pStyle w:val="883"/>
          <w:jc w:val="right"/>
          <w:rPr>
            <w:szCs w:val="28"/>
          </w:rPr>
        </w:pPr>
        <w:r>
          <w:rPr>
            <w:szCs w:val="28"/>
          </w:rPr>
          <w:fldChar w:fldCharType="begin"/>
        </w:r>
        <w:r>
          <w:rPr>
            <w:szCs w:val="28"/>
          </w:rPr>
          <w:instrText xml:space="preserve">PAGE   \* MERGEFORMAT</w:instrText>
        </w:r>
        <w:r>
          <w:rPr>
            <w:szCs w:val="28"/>
          </w:rPr>
          <w:fldChar w:fldCharType="separate"/>
        </w:r>
        <w:r>
          <w:rPr>
            <w:szCs w:val="28"/>
            <w:lang w:val="ru-RU"/>
          </w:rPr>
          <w:t xml:space="preserve">4</w:t>
        </w:r>
        <w:r>
          <w:rPr>
            <w:szCs w:val="28"/>
          </w:rPr>
          <w:fldChar w:fldCharType="end"/>
        </w:r>
        <w:r>
          <w:rPr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Яновская Ирина Сергеевна">
    <w15:presenceInfo w15:providerId="AD" w15:userId="S-1-5-21-1900485032-338047983-929701000-33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  <w:pPr>
      <w:spacing w:after="0" w:line="240" w:lineRule="auto"/>
      <w:widowControl w:val="off"/>
    </w:pPr>
    <w:rPr>
      <w:rFonts w:ascii="Times New Roman" w:hAnsi="Times New Roman" w:eastAsia="andale sans ui" w:cs="Tahoma"/>
      <w:sz w:val="24"/>
      <w:szCs w:val="24"/>
      <w:lang w:val="de-DE" w:eastAsia="ja-JP" w:bidi="fa-IR"/>
    </w:rPr>
  </w:style>
  <w:style w:type="paragraph" w:styleId="694">
    <w:name w:val="Heading 1"/>
    <w:basedOn w:val="693"/>
    <w:next w:val="693"/>
    <w:link w:val="881"/>
    <w:uiPriority w:val="9"/>
    <w:qFormat/>
    <w:pPr>
      <w:keepLines/>
      <w:keepNext/>
      <w:spacing w:before="480" w:line="276" w:lineRule="auto"/>
      <w:widowControl/>
      <w:outlineLvl w:val="0"/>
    </w:pPr>
    <w:rPr>
      <w:rFonts w:eastAsiaTheme="majorEastAsia" w:cstheme="majorBidi"/>
      <w:b/>
      <w:bCs/>
      <w:sz w:val="28"/>
      <w:szCs w:val="28"/>
      <w:lang w:val="ru-RU" w:eastAsia="en-US" w:bidi="ar-SA"/>
    </w:rPr>
  </w:style>
  <w:style w:type="paragraph" w:styleId="695">
    <w:name w:val="Heading 2"/>
    <w:basedOn w:val="693"/>
    <w:next w:val="693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9">
    <w:name w:val="Heading 6"/>
    <w:basedOn w:val="693"/>
    <w:next w:val="693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07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Title Char"/>
    <w:basedOn w:val="703"/>
    <w:uiPriority w:val="10"/>
    <w:rPr>
      <w:sz w:val="48"/>
      <w:szCs w:val="48"/>
    </w:rPr>
  </w:style>
  <w:style w:type="character" w:styleId="715" w:customStyle="1">
    <w:name w:val="Subtitle Char"/>
    <w:basedOn w:val="703"/>
    <w:uiPriority w:val="11"/>
    <w:rPr>
      <w:sz w:val="24"/>
      <w:szCs w:val="24"/>
    </w:rPr>
  </w:style>
  <w:style w:type="character" w:styleId="716" w:customStyle="1">
    <w:name w:val="Quote Char"/>
    <w:uiPriority w:val="29"/>
    <w:rPr>
      <w:i/>
    </w:rPr>
  </w:style>
  <w:style w:type="character" w:styleId="717" w:customStyle="1">
    <w:name w:val="Intense Quote Char"/>
    <w:uiPriority w:val="30"/>
    <w:rPr>
      <w:i/>
    </w:rPr>
  </w:style>
  <w:style w:type="character" w:styleId="718" w:customStyle="1">
    <w:name w:val="Endnote Text Char"/>
    <w:uiPriority w:val="99"/>
    <w:rPr>
      <w:sz w:val="20"/>
    </w:rPr>
  </w:style>
  <w:style w:type="character" w:styleId="719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21" w:customStyle="1">
    <w:name w:val="Заголовок 3 Знак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Заголовок 4 Знак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No Spacing"/>
    <w:uiPriority w:val="1"/>
    <w:qFormat/>
    <w:pPr>
      <w:spacing w:after="0" w:line="240" w:lineRule="auto"/>
    </w:pPr>
  </w:style>
  <w:style w:type="paragraph" w:styleId="729">
    <w:name w:val="Title"/>
    <w:basedOn w:val="693"/>
    <w:next w:val="693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Заголовок Знак"/>
    <w:basedOn w:val="703"/>
    <w:link w:val="729"/>
    <w:uiPriority w:val="10"/>
    <w:rPr>
      <w:sz w:val="48"/>
      <w:szCs w:val="48"/>
    </w:rPr>
  </w:style>
  <w:style w:type="paragraph" w:styleId="731">
    <w:name w:val="Subtitle"/>
    <w:basedOn w:val="693"/>
    <w:next w:val="693"/>
    <w:link w:val="732"/>
    <w:uiPriority w:val="11"/>
    <w:qFormat/>
    <w:pPr>
      <w:spacing w:before="200" w:after="200"/>
    </w:pPr>
  </w:style>
  <w:style w:type="character" w:styleId="732" w:customStyle="1">
    <w:name w:val="Подзаголовок Знак"/>
    <w:basedOn w:val="703"/>
    <w:link w:val="731"/>
    <w:uiPriority w:val="11"/>
    <w:rPr>
      <w:sz w:val="24"/>
      <w:szCs w:val="24"/>
    </w:rPr>
  </w:style>
  <w:style w:type="paragraph" w:styleId="733">
    <w:name w:val="Quote"/>
    <w:basedOn w:val="693"/>
    <w:next w:val="693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3"/>
    <w:next w:val="693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character" w:styleId="737" w:customStyle="1">
    <w:name w:val="Header Char"/>
    <w:basedOn w:val="703"/>
    <w:uiPriority w:val="99"/>
  </w:style>
  <w:style w:type="character" w:styleId="738" w:customStyle="1">
    <w:name w:val="Footer Char"/>
    <w:basedOn w:val="703"/>
    <w:uiPriority w:val="99"/>
  </w:style>
  <w:style w:type="paragraph" w:styleId="739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0" w:customStyle="1">
    <w:name w:val="Caption Char"/>
    <w:uiPriority w:val="99"/>
  </w:style>
  <w:style w:type="table" w:styleId="741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0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1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2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3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4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5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4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5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6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7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3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5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7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8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1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2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3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4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5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6" w:customStyle="1">
    <w:name w:val="Footnote Text Char"/>
    <w:uiPriority w:val="99"/>
    <w:rPr>
      <w:sz w:val="18"/>
    </w:rPr>
  </w:style>
  <w:style w:type="paragraph" w:styleId="867">
    <w:name w:val="endnote text"/>
    <w:basedOn w:val="693"/>
    <w:link w:val="868"/>
    <w:uiPriority w:val="99"/>
    <w:semiHidden/>
    <w:unhideWhenUsed/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03"/>
    <w:uiPriority w:val="99"/>
    <w:semiHidden/>
    <w:unhideWhenUsed/>
    <w:rPr>
      <w:vertAlign w:val="superscript"/>
    </w:rPr>
  </w:style>
  <w:style w:type="paragraph" w:styleId="870">
    <w:name w:val="toc 1"/>
    <w:basedOn w:val="693"/>
    <w:next w:val="693"/>
    <w:uiPriority w:val="39"/>
    <w:unhideWhenUsed/>
    <w:pPr>
      <w:spacing w:after="57"/>
    </w:pPr>
  </w:style>
  <w:style w:type="paragraph" w:styleId="871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72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73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74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75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76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77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78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693"/>
    <w:next w:val="693"/>
    <w:uiPriority w:val="99"/>
    <w:unhideWhenUsed/>
  </w:style>
  <w:style w:type="character" w:styleId="881" w:customStyle="1">
    <w:name w:val="Заголовок 1 Знак"/>
    <w:basedOn w:val="703"/>
    <w:link w:val="694"/>
    <w:uiPriority w:val="9"/>
    <w:rPr>
      <w:rFonts w:ascii="Times New Roman" w:hAnsi="Times New Roman" w:eastAsiaTheme="majorEastAsia" w:cstheme="majorBidi"/>
      <w:b/>
      <w:bCs/>
      <w:sz w:val="28"/>
      <w:szCs w:val="28"/>
    </w:rPr>
  </w:style>
  <w:style w:type="paragraph" w:styleId="882" w:customStyle="1">
    <w:name w:val="Standard"/>
    <w:pPr>
      <w:spacing w:after="0" w:line="240" w:lineRule="auto"/>
      <w:widowControl w:val="off"/>
    </w:pPr>
    <w:rPr>
      <w:rFonts w:ascii="Times New Roman" w:hAnsi="Times New Roman" w:eastAsia="andale sans ui" w:cs="Tahoma"/>
      <w:sz w:val="24"/>
      <w:szCs w:val="24"/>
      <w:lang w:val="de-DE" w:eastAsia="ja-JP" w:bidi="fa-IR"/>
    </w:rPr>
  </w:style>
  <w:style w:type="paragraph" w:styleId="883">
    <w:name w:val="Header"/>
    <w:basedOn w:val="693"/>
    <w:link w:val="8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4" w:customStyle="1">
    <w:name w:val="Верхний колонтитул Знак"/>
    <w:basedOn w:val="703"/>
    <w:link w:val="883"/>
    <w:uiPriority w:val="99"/>
    <w:rPr>
      <w:rFonts w:ascii="Times New Roman" w:hAnsi="Times New Roman" w:eastAsia="andale sans ui" w:cs="Tahoma"/>
      <w:sz w:val="24"/>
      <w:szCs w:val="24"/>
      <w:lang w:val="de-DE" w:eastAsia="ja-JP" w:bidi="fa-IR"/>
    </w:rPr>
  </w:style>
  <w:style w:type="character" w:styleId="885">
    <w:name w:val="annotation reference"/>
    <w:basedOn w:val="703"/>
    <w:uiPriority w:val="99"/>
    <w:semiHidden/>
    <w:unhideWhenUsed/>
    <w:rPr>
      <w:sz w:val="16"/>
      <w:szCs w:val="16"/>
    </w:rPr>
  </w:style>
  <w:style w:type="paragraph" w:styleId="886">
    <w:name w:val="annotation text"/>
    <w:basedOn w:val="693"/>
    <w:link w:val="887"/>
    <w:uiPriority w:val="99"/>
    <w:unhideWhenUsed/>
    <w:rPr>
      <w:sz w:val="20"/>
      <w:szCs w:val="20"/>
    </w:rPr>
  </w:style>
  <w:style w:type="character" w:styleId="887" w:customStyle="1">
    <w:name w:val="Текст примечания Знак"/>
    <w:basedOn w:val="703"/>
    <w:link w:val="886"/>
    <w:uiPriority w:val="99"/>
    <w:rPr>
      <w:rFonts w:ascii="Times New Roman" w:hAnsi="Times New Roman" w:eastAsia="andale sans ui" w:cs="Tahoma"/>
      <w:sz w:val="20"/>
      <w:szCs w:val="20"/>
      <w:lang w:val="de-DE" w:eastAsia="ja-JP" w:bidi="fa-IR"/>
    </w:rPr>
  </w:style>
  <w:style w:type="paragraph" w:styleId="888">
    <w:name w:val="annotation subject"/>
    <w:basedOn w:val="886"/>
    <w:next w:val="886"/>
    <w:link w:val="889"/>
    <w:uiPriority w:val="99"/>
    <w:semiHidden/>
    <w:unhideWhenUsed/>
    <w:rPr>
      <w:b/>
      <w:bCs/>
    </w:rPr>
  </w:style>
  <w:style w:type="character" w:styleId="889" w:customStyle="1">
    <w:name w:val="Тема примечания Знак"/>
    <w:basedOn w:val="887"/>
    <w:link w:val="888"/>
    <w:uiPriority w:val="99"/>
    <w:semiHidden/>
    <w:rPr>
      <w:rFonts w:ascii="Times New Roman" w:hAnsi="Times New Roman" w:eastAsia="andale sans ui" w:cs="Tahoma"/>
      <w:b/>
      <w:bCs/>
      <w:sz w:val="20"/>
      <w:szCs w:val="20"/>
      <w:lang w:val="de-DE" w:eastAsia="ja-JP" w:bidi="fa-IR"/>
    </w:rPr>
  </w:style>
  <w:style w:type="paragraph" w:styleId="890">
    <w:name w:val="Balloon Text"/>
    <w:basedOn w:val="693"/>
    <w:link w:val="89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91" w:customStyle="1">
    <w:name w:val="Текст выноски Знак"/>
    <w:basedOn w:val="703"/>
    <w:link w:val="890"/>
    <w:uiPriority w:val="99"/>
    <w:semiHidden/>
    <w:rPr>
      <w:rFonts w:ascii="Segoe UI" w:hAnsi="Segoe UI" w:eastAsia="andale sans ui" w:cs="Segoe UI"/>
      <w:sz w:val="18"/>
      <w:szCs w:val="18"/>
      <w:lang w:val="de-DE" w:eastAsia="ja-JP" w:bidi="fa-IR"/>
    </w:rPr>
  </w:style>
  <w:style w:type="paragraph" w:styleId="892">
    <w:name w:val="footnote text"/>
    <w:basedOn w:val="693"/>
    <w:link w:val="893"/>
    <w:uiPriority w:val="99"/>
    <w:semiHidden/>
    <w:unhideWhenUsed/>
    <w:rPr>
      <w:sz w:val="20"/>
      <w:szCs w:val="20"/>
    </w:rPr>
  </w:style>
  <w:style w:type="character" w:styleId="893" w:customStyle="1">
    <w:name w:val="Текст сноски Знак"/>
    <w:basedOn w:val="703"/>
    <w:link w:val="892"/>
    <w:uiPriority w:val="99"/>
    <w:semiHidden/>
    <w:rPr>
      <w:rFonts w:ascii="Times New Roman" w:hAnsi="Times New Roman" w:eastAsia="andale sans ui" w:cs="Tahoma"/>
      <w:sz w:val="20"/>
      <w:szCs w:val="20"/>
      <w:lang w:val="de-DE" w:eastAsia="ja-JP" w:bidi="fa-IR"/>
    </w:rPr>
  </w:style>
  <w:style w:type="character" w:styleId="894">
    <w:name w:val="footnote reference"/>
    <w:basedOn w:val="703"/>
    <w:uiPriority w:val="99"/>
    <w:semiHidden/>
    <w:unhideWhenUsed/>
    <w:rPr>
      <w:vertAlign w:val="superscript"/>
    </w:rPr>
  </w:style>
  <w:style w:type="paragraph" w:styleId="89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6">
    <w:name w:val="List Paragraph"/>
    <w:basedOn w:val="693"/>
    <w:link w:val="905"/>
    <w:uiPriority w:val="1"/>
    <w:qFormat/>
    <w:pPr>
      <w:ind w:left="1238" w:hanging="360"/>
    </w:pPr>
    <w:rPr>
      <w:rFonts w:ascii="Arial" w:hAnsi="Arial" w:eastAsia="Arial" w:cs="Arial"/>
      <w:sz w:val="22"/>
      <w:szCs w:val="22"/>
      <w:lang w:val="ru-RU" w:eastAsia="en-US" w:bidi="ar-SA"/>
    </w:rPr>
  </w:style>
  <w:style w:type="table" w:styleId="897">
    <w:name w:val="Table Grid"/>
    <w:basedOn w:val="70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8" w:customStyle="1">
    <w:name w:val="Párrafo de lista1"/>
    <w:basedOn w:val="693"/>
    <w:uiPriority w:val="99"/>
    <w:qFormat/>
    <w:pPr>
      <w:ind w:left="720"/>
      <w:spacing w:after="200" w:line="276" w:lineRule="auto"/>
      <w:widowControl/>
    </w:pPr>
    <w:rPr>
      <w:rFonts w:ascii="Calibri" w:hAnsi="Calibri" w:eastAsia="Times New Roman" w:cs="Calibri"/>
      <w:sz w:val="22"/>
      <w:szCs w:val="22"/>
      <w:lang w:val="es-ES" w:eastAsia="es-ES" w:bidi="ar-SA"/>
    </w:rPr>
  </w:style>
  <w:style w:type="paragraph" w:styleId="899">
    <w:name w:val="Footer"/>
    <w:basedOn w:val="693"/>
    <w:link w:val="900"/>
    <w:uiPriority w:val="99"/>
    <w:unhideWhenUsed/>
    <w:pPr>
      <w:widowControl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styleId="900" w:customStyle="1">
    <w:name w:val="Нижний колонтитул Знак"/>
    <w:basedOn w:val="703"/>
    <w:link w:val="899"/>
    <w:uiPriority w:val="99"/>
  </w:style>
  <w:style w:type="character" w:styleId="901" w:customStyle="1">
    <w:name w:val="Основной текст_"/>
    <w:basedOn w:val="703"/>
    <w:link w:val="902"/>
    <w:rPr>
      <w:sz w:val="23"/>
      <w:szCs w:val="23"/>
      <w:shd w:val="clear" w:color="auto" w:fill="ffffff"/>
    </w:rPr>
  </w:style>
  <w:style w:type="paragraph" w:styleId="902" w:customStyle="1">
    <w:name w:val="Основной текст1"/>
    <w:basedOn w:val="693"/>
    <w:link w:val="901"/>
    <w:pPr>
      <w:spacing w:line="0" w:lineRule="atLeast"/>
      <w:shd w:val="clear" w:color="auto" w:fill="ffffff"/>
      <w:widowControl/>
    </w:pPr>
    <w:rPr>
      <w:rFonts w:asciiTheme="minorHAnsi" w:hAnsiTheme="minorHAnsi" w:eastAsiaTheme="minorHAnsi" w:cstheme="minorBidi"/>
      <w:sz w:val="23"/>
      <w:szCs w:val="23"/>
      <w:lang w:val="ru-RU" w:eastAsia="en-US" w:bidi="ar-SA"/>
    </w:rPr>
  </w:style>
  <w:style w:type="character" w:styleId="903" w:customStyle="1">
    <w:name w:val="Основной текст (2)_"/>
    <w:basedOn w:val="703"/>
    <w:link w:val="904"/>
    <w:rPr>
      <w:sz w:val="23"/>
      <w:szCs w:val="23"/>
      <w:shd w:val="clear" w:color="auto" w:fill="ffffff"/>
    </w:rPr>
  </w:style>
  <w:style w:type="paragraph" w:styleId="904" w:customStyle="1">
    <w:name w:val="Основной текст (2)"/>
    <w:basedOn w:val="693"/>
    <w:link w:val="903"/>
    <w:pPr>
      <w:spacing w:line="0" w:lineRule="atLeast"/>
      <w:shd w:val="clear" w:color="auto" w:fill="ffffff"/>
      <w:widowControl/>
    </w:pPr>
    <w:rPr>
      <w:rFonts w:asciiTheme="minorHAnsi" w:hAnsiTheme="minorHAnsi" w:eastAsiaTheme="minorHAnsi" w:cstheme="minorBidi"/>
      <w:sz w:val="23"/>
      <w:szCs w:val="23"/>
      <w:lang w:val="ru-RU" w:eastAsia="en-US" w:bidi="ar-SA"/>
    </w:rPr>
  </w:style>
  <w:style w:type="character" w:styleId="905" w:customStyle="1">
    <w:name w:val="Абзац списка Знак"/>
    <w:link w:val="896"/>
    <w:uiPriority w:val="1"/>
    <w:rPr>
      <w:rFonts w:ascii="Arial" w:hAnsi="Arial" w:eastAsia="Arial" w:cs="Arial"/>
    </w:rPr>
  </w:style>
  <w:style w:type="character" w:styleId="906">
    <w:name w:val="Hyperlink"/>
    <w:basedOn w:val="703"/>
    <w:uiPriority w:val="99"/>
    <w:unhideWhenUsed/>
    <w:rPr>
      <w:color w:val="0563c1"/>
      <w:u w:val="single"/>
    </w:rPr>
  </w:style>
  <w:style w:type="character" w:styleId="907" w:customStyle="1">
    <w:name w:val="Основной Знак"/>
    <w:link w:val="908"/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styleId="908" w:customStyle="1">
    <w:name w:val="Основной"/>
    <w:basedOn w:val="693"/>
    <w:link w:val="907"/>
    <w:qFormat/>
    <w:pPr>
      <w:ind w:firstLine="851"/>
      <w:jc w:val="both"/>
      <w:widowControl/>
    </w:pPr>
    <w:rPr>
      <w:rFonts w:eastAsia="Times New Roman" w:cs="Times New Roman"/>
      <w:lang w:val="en-US" w:eastAsia="ru-RU" w:bidi="ar-SA"/>
    </w:rPr>
  </w:style>
  <w:style w:type="paragraph" w:styleId="90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10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andale sans ui" w:cs="Tahoma"/>
      <w:sz w:val="24"/>
      <w:szCs w:val="24"/>
      <w:lang w:val="de-DE" w:eastAsia="ja-JP" w:bidi="fa-I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nlyoffice.com/commentsDocument" Target="commentsDocument.xml" /><Relationship Id="rId12" Type="http://schemas.onlyoffice.com/commentsExtendedDocument" Target="commentsExtendedDocument.xml" /><Relationship Id="rId13" Type="http://schemas.onlyoffice.com/commentsIdsDocument" Target="commentsIdsDocument.xml" /><Relationship Id="rId14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FD1C6-8D13-432D-9FFA-806543DD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ООО "Газпром информ"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 Андреевна</dc:creator>
  <cp:keywords/>
  <dc:description/>
  <cp:revision>16</cp:revision>
  <dcterms:created xsi:type="dcterms:W3CDTF">2024-10-17T11:00:00Z</dcterms:created>
  <dcterms:modified xsi:type="dcterms:W3CDTF">2025-02-13T05:17:53Z</dcterms:modified>
</cp:coreProperties>
</file>